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4E3CA" w14:textId="77777777" w:rsidR="00AF3657" w:rsidRPr="00E57EBE" w:rsidRDefault="00AF3657" w:rsidP="00AF3657">
      <w:pPr>
        <w:pStyle w:val="Docketnumber"/>
        <w:rPr>
          <w:sz w:val="24"/>
          <w:szCs w:val="24"/>
        </w:rPr>
      </w:pPr>
      <w:r w:rsidRPr="00E57EBE">
        <w:rPr>
          <w:sz w:val="24"/>
          <w:szCs w:val="24"/>
        </w:rPr>
        <w:t xml:space="preserve">DOCKET NO.  </w:t>
      </w:r>
      <w:r w:rsidR="0042431F">
        <w:rPr>
          <w:sz w:val="24"/>
          <w:szCs w:val="24"/>
        </w:rPr>
        <w:t>4</w:t>
      </w:r>
      <w:r w:rsidR="00D841D7">
        <w:rPr>
          <w:sz w:val="24"/>
          <w:szCs w:val="24"/>
        </w:rPr>
        <w:t>7556</w:t>
      </w:r>
    </w:p>
    <w:p w14:paraId="67C36B10" w14:textId="77777777" w:rsidR="00AF3657" w:rsidRPr="001E0547" w:rsidRDefault="00AF3657" w:rsidP="00AF3657">
      <w:pPr>
        <w:jc w:val="center"/>
        <w:rPr>
          <w:b/>
        </w:rPr>
      </w:pPr>
    </w:p>
    <w:tbl>
      <w:tblPr>
        <w:tblW w:w="0" w:type="auto"/>
        <w:tblLook w:val="01E0" w:firstRow="1" w:lastRow="1" w:firstColumn="1" w:lastColumn="1" w:noHBand="0" w:noVBand="0"/>
      </w:tblPr>
      <w:tblGrid>
        <w:gridCol w:w="4337"/>
        <w:gridCol w:w="359"/>
        <w:gridCol w:w="4664"/>
      </w:tblGrid>
      <w:tr w:rsidR="00AF3657" w:rsidRPr="00D75599" w14:paraId="2B5A53D3" w14:textId="77777777" w:rsidTr="0042431F">
        <w:tc>
          <w:tcPr>
            <w:tcW w:w="4428" w:type="dxa"/>
          </w:tcPr>
          <w:p w14:paraId="4EEF24DF" w14:textId="77777777" w:rsidR="00AF3657" w:rsidRPr="00D75599" w:rsidRDefault="0042431F" w:rsidP="00D841D7">
            <w:pPr>
              <w:jc w:val="left"/>
              <w:rPr>
                <w:b/>
              </w:rPr>
            </w:pPr>
            <w:r>
              <w:rPr>
                <w:b/>
              </w:rPr>
              <w:t xml:space="preserve">PETITION OF </w:t>
            </w:r>
            <w:r w:rsidR="00D841D7">
              <w:rPr>
                <w:b/>
              </w:rPr>
              <w:t>HMSC, LLC TO AMEND MCCOY WATER SUPPLY CORPORATION’S WATER CERTIFICATE OF CONVENIENCE AND NECESSITY IN ATASCOSA COUNTY BY EXPEDITED RELEASE</w:t>
            </w:r>
          </w:p>
        </w:tc>
        <w:tc>
          <w:tcPr>
            <w:tcW w:w="360" w:type="dxa"/>
          </w:tcPr>
          <w:p w14:paraId="4766539B" w14:textId="77777777" w:rsidR="00AF3657" w:rsidRPr="00D75599" w:rsidRDefault="00AF3657" w:rsidP="007717F6">
            <w:pPr>
              <w:rPr>
                <w:b/>
              </w:rPr>
            </w:pPr>
            <w:r w:rsidRPr="00D75599">
              <w:rPr>
                <w:b/>
              </w:rPr>
              <w:t>§</w:t>
            </w:r>
          </w:p>
          <w:p w14:paraId="3BA23DEC" w14:textId="77777777" w:rsidR="00AF3657" w:rsidRPr="00D75599" w:rsidRDefault="00AF3657" w:rsidP="007717F6">
            <w:pPr>
              <w:rPr>
                <w:b/>
              </w:rPr>
            </w:pPr>
            <w:r w:rsidRPr="00D75599">
              <w:rPr>
                <w:b/>
              </w:rPr>
              <w:t>§</w:t>
            </w:r>
          </w:p>
          <w:p w14:paraId="5A2E4DB1" w14:textId="77777777" w:rsidR="00AF3657" w:rsidRPr="00D75599" w:rsidRDefault="00AF3657" w:rsidP="007717F6">
            <w:pPr>
              <w:rPr>
                <w:b/>
              </w:rPr>
            </w:pPr>
            <w:r w:rsidRPr="00D75599">
              <w:rPr>
                <w:b/>
              </w:rPr>
              <w:t>§</w:t>
            </w:r>
          </w:p>
          <w:p w14:paraId="3D6759AA" w14:textId="77777777" w:rsidR="00AF3657" w:rsidRPr="00D75599" w:rsidRDefault="00AF3657" w:rsidP="007717F6">
            <w:pPr>
              <w:rPr>
                <w:b/>
              </w:rPr>
            </w:pPr>
            <w:r w:rsidRPr="00D75599">
              <w:rPr>
                <w:b/>
              </w:rPr>
              <w:t>§</w:t>
            </w:r>
          </w:p>
          <w:p w14:paraId="40E7AAD8" w14:textId="77777777" w:rsidR="00AF3657" w:rsidRPr="00D75599" w:rsidRDefault="00AF3657" w:rsidP="007717F6">
            <w:pPr>
              <w:rPr>
                <w:b/>
              </w:rPr>
            </w:pPr>
            <w:r w:rsidRPr="00D75599">
              <w:rPr>
                <w:b/>
              </w:rPr>
              <w:t>§</w:t>
            </w:r>
          </w:p>
          <w:p w14:paraId="12920361" w14:textId="77777777" w:rsidR="00AF3657" w:rsidRPr="00D75599" w:rsidRDefault="00AF3657" w:rsidP="007717F6">
            <w:pPr>
              <w:rPr>
                <w:b/>
              </w:rPr>
            </w:pPr>
            <w:r w:rsidRPr="00D75599">
              <w:rPr>
                <w:b/>
              </w:rPr>
              <w:t>§</w:t>
            </w:r>
          </w:p>
          <w:p w14:paraId="06984ABA" w14:textId="77777777" w:rsidR="00AF3657" w:rsidRPr="00D75599" w:rsidRDefault="00AF3657" w:rsidP="007717F6">
            <w:pPr>
              <w:rPr>
                <w:b/>
              </w:rPr>
            </w:pPr>
          </w:p>
        </w:tc>
        <w:tc>
          <w:tcPr>
            <w:tcW w:w="4788" w:type="dxa"/>
          </w:tcPr>
          <w:p w14:paraId="1B7774AD" w14:textId="77777777" w:rsidR="00AF3657" w:rsidRPr="00D75599" w:rsidRDefault="005F4F7A" w:rsidP="00D75599">
            <w:pPr>
              <w:pStyle w:val="Docketstyle"/>
              <w:spacing w:line="240" w:lineRule="auto"/>
              <w:jc w:val="center"/>
              <w:rPr>
                <w:bCs/>
              </w:rPr>
            </w:pPr>
            <w:r w:rsidRPr="00D75599">
              <w:rPr>
                <w:bCs/>
              </w:rPr>
              <w:t>PUBLIC UTILITY COMMISSION</w:t>
            </w:r>
          </w:p>
          <w:p w14:paraId="50C3BFAD" w14:textId="77777777" w:rsidR="005F4F7A" w:rsidRPr="00D75599" w:rsidRDefault="005F4F7A" w:rsidP="00D75599">
            <w:pPr>
              <w:pStyle w:val="Docketstyle"/>
              <w:spacing w:line="240" w:lineRule="auto"/>
              <w:jc w:val="center"/>
              <w:rPr>
                <w:bCs/>
              </w:rPr>
            </w:pPr>
          </w:p>
          <w:p w14:paraId="009D3DD9" w14:textId="77777777" w:rsidR="005F4F7A" w:rsidRPr="00D75599" w:rsidRDefault="005F4F7A" w:rsidP="00D75599">
            <w:pPr>
              <w:pStyle w:val="Docketstyle"/>
              <w:spacing w:line="240" w:lineRule="auto"/>
              <w:jc w:val="center"/>
              <w:rPr>
                <w:bCs/>
              </w:rPr>
            </w:pPr>
            <w:r w:rsidRPr="00D75599">
              <w:rPr>
                <w:bCs/>
              </w:rPr>
              <w:t>OF TEXAS</w:t>
            </w:r>
          </w:p>
        </w:tc>
      </w:tr>
    </w:tbl>
    <w:p w14:paraId="434E7CA7" w14:textId="77777777" w:rsidR="00AF3657" w:rsidRPr="00261AFE" w:rsidRDefault="00AF3657" w:rsidP="00AF3657">
      <w:pPr>
        <w:pStyle w:val="Documentheading"/>
        <w:rPr>
          <w:sz w:val="24"/>
          <w:szCs w:val="24"/>
        </w:rPr>
      </w:pPr>
    </w:p>
    <w:p w14:paraId="3510DE16" w14:textId="3C5DD0D9" w:rsidR="00AF3657" w:rsidRPr="00261AFE" w:rsidRDefault="0042431F" w:rsidP="00AF3657">
      <w:pPr>
        <w:pStyle w:val="Documentheading"/>
        <w:rPr>
          <w:sz w:val="24"/>
          <w:szCs w:val="24"/>
        </w:rPr>
      </w:pPr>
      <w:r>
        <w:rPr>
          <w:sz w:val="24"/>
          <w:szCs w:val="24"/>
        </w:rPr>
        <w:t xml:space="preserve">commission </w:t>
      </w:r>
      <w:r w:rsidRPr="00E46727">
        <w:rPr>
          <w:sz w:val="24"/>
          <w:szCs w:val="24"/>
        </w:rPr>
        <w:t>staff’s</w:t>
      </w:r>
      <w:r w:rsidR="00495D1A" w:rsidRPr="00E46727">
        <w:rPr>
          <w:sz w:val="24"/>
          <w:szCs w:val="24"/>
        </w:rPr>
        <w:t xml:space="preserve"> </w:t>
      </w:r>
      <w:r w:rsidR="003855D8" w:rsidRPr="00E46727">
        <w:rPr>
          <w:sz w:val="24"/>
          <w:szCs w:val="24"/>
        </w:rPr>
        <w:t>RECOMMENDATION</w:t>
      </w:r>
      <w:r w:rsidR="003855D8">
        <w:rPr>
          <w:sz w:val="24"/>
          <w:szCs w:val="24"/>
        </w:rPr>
        <w:t xml:space="preserve"> ON FINAL DISPOSITION</w:t>
      </w:r>
    </w:p>
    <w:p w14:paraId="6324B1D4" w14:textId="77777777" w:rsidR="003744AE" w:rsidRDefault="003744AE" w:rsidP="00AF3657">
      <w:pPr>
        <w:pStyle w:val="Documentheading"/>
      </w:pPr>
    </w:p>
    <w:p w14:paraId="11C708EE" w14:textId="77777777" w:rsidR="0042431F" w:rsidRDefault="003744AE" w:rsidP="00E7750D">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Staff</w:t>
      </w:r>
      <w:r w:rsidR="005B1623">
        <w:rPr>
          <w:b w:val="0"/>
          <w:sz w:val="24"/>
          <w:szCs w:val="24"/>
        </w:rPr>
        <w:t xml:space="preserve"> (Staff</w:t>
      </w:r>
      <w:r w:rsidR="00D841D7">
        <w:rPr>
          <w:b w:val="0"/>
          <w:sz w:val="24"/>
          <w:szCs w:val="24"/>
        </w:rPr>
        <w:t>)</w:t>
      </w:r>
      <w:r w:rsidRPr="00DF0F91">
        <w:rPr>
          <w:b w:val="0"/>
          <w:sz w:val="24"/>
          <w:szCs w:val="24"/>
        </w:rPr>
        <w:t xml:space="preserve"> of the Public Utility Commission of Texas </w:t>
      </w:r>
      <w:r>
        <w:rPr>
          <w:b w:val="0"/>
          <w:sz w:val="24"/>
          <w:szCs w:val="24"/>
        </w:rPr>
        <w:t>(</w:t>
      </w:r>
      <w:r w:rsidR="00D841D7">
        <w:rPr>
          <w:b w:val="0"/>
          <w:sz w:val="24"/>
          <w:szCs w:val="24"/>
        </w:rPr>
        <w:t>Commission</w:t>
      </w:r>
      <w:r w:rsidRPr="00DF0F91">
        <w:rPr>
          <w:b w:val="0"/>
          <w:sz w:val="24"/>
          <w:szCs w:val="24"/>
        </w:rPr>
        <w:t>), r</w:t>
      </w:r>
      <w:r>
        <w:rPr>
          <w:b w:val="0"/>
          <w:sz w:val="24"/>
          <w:szCs w:val="24"/>
        </w:rPr>
        <w:t>epresenting the public interest</w:t>
      </w:r>
      <w:r w:rsidR="0047194F">
        <w:rPr>
          <w:b w:val="0"/>
          <w:sz w:val="24"/>
          <w:szCs w:val="24"/>
        </w:rPr>
        <w:t>,</w:t>
      </w:r>
      <w:r>
        <w:rPr>
          <w:b w:val="0"/>
          <w:sz w:val="24"/>
          <w:szCs w:val="24"/>
        </w:rPr>
        <w:t xml:space="preserve"> and files </w:t>
      </w:r>
      <w:r w:rsidR="00495D1A">
        <w:rPr>
          <w:b w:val="0"/>
          <w:sz w:val="24"/>
          <w:szCs w:val="24"/>
        </w:rPr>
        <w:t>this</w:t>
      </w:r>
      <w:r w:rsidR="005B1623">
        <w:rPr>
          <w:b w:val="0"/>
          <w:sz w:val="24"/>
          <w:szCs w:val="24"/>
        </w:rPr>
        <w:t xml:space="preserve"> response to Order No. 3, Staff’s</w:t>
      </w:r>
      <w:r w:rsidR="00495D1A">
        <w:rPr>
          <w:b w:val="0"/>
          <w:sz w:val="24"/>
          <w:szCs w:val="24"/>
        </w:rPr>
        <w:t xml:space="preserve"> </w:t>
      </w:r>
      <w:r w:rsidR="003855D8">
        <w:rPr>
          <w:b w:val="0"/>
          <w:sz w:val="24"/>
          <w:szCs w:val="24"/>
        </w:rPr>
        <w:t>Recommendation on Final Disposition</w:t>
      </w:r>
      <w:r w:rsidR="00495D1A">
        <w:rPr>
          <w:b w:val="0"/>
          <w:sz w:val="24"/>
          <w:szCs w:val="24"/>
        </w:rPr>
        <w:t>.</w:t>
      </w:r>
      <w:r w:rsidR="0042431F">
        <w:rPr>
          <w:b w:val="0"/>
          <w:sz w:val="24"/>
          <w:szCs w:val="24"/>
        </w:rPr>
        <w:t xml:space="preserve"> </w:t>
      </w:r>
      <w:r w:rsidR="0047194F">
        <w:rPr>
          <w:b w:val="0"/>
          <w:sz w:val="24"/>
          <w:szCs w:val="24"/>
        </w:rPr>
        <w:t xml:space="preserve">Staff recommends that the </w:t>
      </w:r>
      <w:r w:rsidR="0047194F" w:rsidRPr="00FF6881">
        <w:rPr>
          <w:b w:val="0"/>
          <w:sz w:val="24"/>
          <w:szCs w:val="24"/>
        </w:rPr>
        <w:t xml:space="preserve">petition be approved. </w:t>
      </w:r>
      <w:r w:rsidR="0042431F" w:rsidRPr="00FF6881">
        <w:rPr>
          <w:b w:val="0"/>
          <w:sz w:val="24"/>
          <w:szCs w:val="24"/>
        </w:rPr>
        <w:t>In</w:t>
      </w:r>
      <w:r w:rsidR="0042431F">
        <w:rPr>
          <w:b w:val="0"/>
          <w:sz w:val="24"/>
          <w:szCs w:val="24"/>
        </w:rPr>
        <w:t xml:space="preserve"> support thereof, Staff show</w:t>
      </w:r>
      <w:r w:rsidR="005B1623">
        <w:rPr>
          <w:b w:val="0"/>
          <w:sz w:val="24"/>
          <w:szCs w:val="24"/>
        </w:rPr>
        <w:t>s</w:t>
      </w:r>
      <w:r w:rsidR="0042431F">
        <w:rPr>
          <w:b w:val="0"/>
          <w:sz w:val="24"/>
          <w:szCs w:val="24"/>
        </w:rPr>
        <w:t xml:space="preserve"> the following:</w:t>
      </w:r>
    </w:p>
    <w:p w14:paraId="1BAE500E" w14:textId="77777777" w:rsidR="00E7750D" w:rsidRPr="00E7750D" w:rsidRDefault="00E7750D" w:rsidP="00E7750D"/>
    <w:p w14:paraId="0941E867" w14:textId="77777777" w:rsidR="00E7750D" w:rsidRPr="008D2B66" w:rsidRDefault="0042431F" w:rsidP="00E7750D">
      <w:pPr>
        <w:numPr>
          <w:ilvl w:val="0"/>
          <w:numId w:val="10"/>
        </w:numPr>
        <w:spacing w:line="360" w:lineRule="auto"/>
        <w:jc w:val="center"/>
        <w:rPr>
          <w:b/>
          <w:caps/>
        </w:rPr>
      </w:pPr>
      <w:r w:rsidRPr="008D2B66">
        <w:rPr>
          <w:b/>
          <w:caps/>
        </w:rPr>
        <w:t>Background</w:t>
      </w:r>
    </w:p>
    <w:p w14:paraId="407D7D8D" w14:textId="67D13B40" w:rsidR="007B7875" w:rsidRDefault="000423C3" w:rsidP="005E117E">
      <w:pPr>
        <w:spacing w:line="360" w:lineRule="auto"/>
        <w:ind w:firstLine="720"/>
      </w:pPr>
      <w:r>
        <w:t xml:space="preserve">On </w:t>
      </w:r>
      <w:r w:rsidR="00D841D7">
        <w:t xml:space="preserve">August </w:t>
      </w:r>
      <w:r w:rsidR="00F3004F">
        <w:t>29</w:t>
      </w:r>
      <w:r w:rsidR="00E7750D">
        <w:t xml:space="preserve">, 2017, </w:t>
      </w:r>
      <w:r w:rsidR="00D841D7">
        <w:t>HMSC, LLC</w:t>
      </w:r>
      <w:r w:rsidR="00C23D07">
        <w:t xml:space="preserve"> (</w:t>
      </w:r>
      <w:r w:rsidR="00D841D7">
        <w:t>HMSC</w:t>
      </w:r>
      <w:r w:rsidR="00C23D07">
        <w:t>)</w:t>
      </w:r>
      <w:r w:rsidR="00E7750D">
        <w:t xml:space="preserve"> filed </w:t>
      </w:r>
      <w:r w:rsidR="007B7875">
        <w:t>a petition (Petition)</w:t>
      </w:r>
      <w:r w:rsidR="00E7750D">
        <w:t xml:space="preserve"> for </w:t>
      </w:r>
      <w:r w:rsidR="00927E95">
        <w:t xml:space="preserve">a streamlined </w:t>
      </w:r>
      <w:r w:rsidR="00E7750D">
        <w:t>expedited release</w:t>
      </w:r>
      <w:r w:rsidR="00441EA4">
        <w:t xml:space="preserve"> (SER)</w:t>
      </w:r>
      <w:r w:rsidR="00E7750D">
        <w:t xml:space="preserve"> of </w:t>
      </w:r>
      <w:r w:rsidR="00D841D7">
        <w:t>292.16</w:t>
      </w:r>
      <w:r w:rsidR="005F25EE">
        <w:t xml:space="preserve"> acres</w:t>
      </w:r>
      <w:r w:rsidR="004F42DA">
        <w:t xml:space="preserve"> </w:t>
      </w:r>
      <w:r w:rsidR="004F42DA" w:rsidRPr="00C3673C">
        <w:t>(Property</w:t>
      </w:r>
      <w:r w:rsidR="004F42DA">
        <w:t>)</w:t>
      </w:r>
      <w:r>
        <w:t xml:space="preserve"> from </w:t>
      </w:r>
      <w:r w:rsidR="00D841D7">
        <w:t>McCoy</w:t>
      </w:r>
      <w:r w:rsidR="00C23D07">
        <w:t xml:space="preserve"> </w:t>
      </w:r>
      <w:r w:rsidR="00D841D7">
        <w:t>Water Supply Corporation’s</w:t>
      </w:r>
      <w:r w:rsidR="00C23D07">
        <w:t xml:space="preserve"> (</w:t>
      </w:r>
      <w:r w:rsidR="00D841D7">
        <w:t>McCoy</w:t>
      </w:r>
      <w:r w:rsidR="00C23D07">
        <w:t xml:space="preserve">) </w:t>
      </w:r>
      <w:r w:rsidR="00E7750D">
        <w:t xml:space="preserve">water certificate of convenience and necessity (CCN) No. </w:t>
      </w:r>
      <w:r w:rsidR="00D841D7">
        <w:t>10649</w:t>
      </w:r>
      <w:r w:rsidR="00E7750D">
        <w:t xml:space="preserve"> in </w:t>
      </w:r>
      <w:r w:rsidR="00D841D7">
        <w:t xml:space="preserve">Atascosa </w:t>
      </w:r>
      <w:r w:rsidR="004D274B">
        <w:t>County, Texas</w:t>
      </w:r>
      <w:r w:rsidR="00C23D07">
        <w:t>,</w:t>
      </w:r>
      <w:r w:rsidR="005B1623">
        <w:t xml:space="preserve"> </w:t>
      </w:r>
      <w:r w:rsidR="004D274B" w:rsidRPr="00A35309">
        <w:t>pursuant to Tex.</w:t>
      </w:r>
      <w:r w:rsidR="00E7750D" w:rsidRPr="00A35309">
        <w:t xml:space="preserve"> Water Code</w:t>
      </w:r>
      <w:r w:rsidR="00A6019A">
        <w:t xml:space="preserve"> Ann.</w:t>
      </w:r>
      <w:r w:rsidR="00E7750D" w:rsidRPr="00A35309">
        <w:t xml:space="preserve"> § 13.254(a</w:t>
      </w:r>
      <w:r w:rsidR="004D274B" w:rsidRPr="00A35309">
        <w:t xml:space="preserve">-5) </w:t>
      </w:r>
      <w:r w:rsidR="00A6019A">
        <w:t xml:space="preserve">(West </w:t>
      </w:r>
      <w:r w:rsidR="001E6789">
        <w:t xml:space="preserve">2008 and </w:t>
      </w:r>
      <w:bookmarkStart w:id="0" w:name="_GoBack"/>
      <w:bookmarkEnd w:id="0"/>
      <w:r w:rsidR="00A6019A">
        <w:t>Supp. 201</w:t>
      </w:r>
      <w:r w:rsidR="00164274">
        <w:t>6</w:t>
      </w:r>
      <w:r w:rsidR="00A6019A">
        <w:t xml:space="preserve">) </w:t>
      </w:r>
      <w:r w:rsidR="007B4837" w:rsidRPr="00A35309">
        <w:t xml:space="preserve">(TWC) </w:t>
      </w:r>
      <w:r w:rsidR="004D274B" w:rsidRPr="00A35309">
        <w:t>and 16 Tex. Admin. Code § 24.113(</w:t>
      </w:r>
      <w:r w:rsidR="00D841D7" w:rsidRPr="001B5AC3">
        <w:rPr>
          <w:i/>
        </w:rPr>
        <w:t>l</w:t>
      </w:r>
      <w:r w:rsidR="004D274B" w:rsidRPr="00A35309">
        <w:t>) (TAC).</w:t>
      </w:r>
      <w:r w:rsidR="00B3752E">
        <w:t xml:space="preserve"> HMSC asserts that the Property is not receiving water service from McCoy.</w:t>
      </w:r>
      <w:r w:rsidR="00B3752E">
        <w:rPr>
          <w:rStyle w:val="FootnoteReference"/>
        </w:rPr>
        <w:footnoteReference w:id="1"/>
      </w:r>
      <w:r w:rsidR="005B1623">
        <w:t xml:space="preserve"> </w:t>
      </w:r>
      <w:r w:rsidR="006D5309">
        <w:t>On September 28, 2017, McCoy filed a motion to</w:t>
      </w:r>
      <w:r w:rsidR="00BA322E">
        <w:t xml:space="preserve"> intervene</w:t>
      </w:r>
      <w:r w:rsidR="006D5309">
        <w:t>.</w:t>
      </w:r>
      <w:r w:rsidR="006D5309">
        <w:rPr>
          <w:rStyle w:val="FootnoteReference"/>
        </w:rPr>
        <w:footnoteReference w:id="2"/>
      </w:r>
      <w:r w:rsidR="006D5309">
        <w:t xml:space="preserve"> McCoy also filed a response to Order No. 3 (Response)</w:t>
      </w:r>
      <w:r w:rsidR="00BA322E">
        <w:t xml:space="preserve"> on October 17, 2017.</w:t>
      </w:r>
      <w:r w:rsidR="00BA322E">
        <w:rPr>
          <w:rStyle w:val="FootnoteReference"/>
        </w:rPr>
        <w:footnoteReference w:id="3"/>
      </w:r>
    </w:p>
    <w:p w14:paraId="294664AA" w14:textId="1821DCD9" w:rsidR="00F341E8" w:rsidRDefault="00FE1DD5" w:rsidP="00FE1DD5">
      <w:pPr>
        <w:spacing w:line="360" w:lineRule="auto"/>
      </w:pPr>
      <w:r>
        <w:tab/>
      </w:r>
      <w:r w:rsidR="005B1623" w:rsidRPr="00441EA4">
        <w:t xml:space="preserve">In </w:t>
      </w:r>
      <w:r w:rsidR="00F341E8" w:rsidRPr="00441EA4">
        <w:t xml:space="preserve">Order No. </w:t>
      </w:r>
      <w:r w:rsidR="00FF6881" w:rsidRPr="00441EA4">
        <w:t>4</w:t>
      </w:r>
      <w:r w:rsidR="00F341E8" w:rsidRPr="00441EA4">
        <w:t xml:space="preserve">, issued </w:t>
      </w:r>
      <w:r w:rsidR="00164274" w:rsidRPr="00441EA4">
        <w:t xml:space="preserve">on </w:t>
      </w:r>
      <w:r w:rsidR="00D841D7" w:rsidRPr="00441EA4">
        <w:t xml:space="preserve">October </w:t>
      </w:r>
      <w:r w:rsidR="00441EA4" w:rsidRPr="00441EA4">
        <w:t>26</w:t>
      </w:r>
      <w:r w:rsidR="00F341E8" w:rsidRPr="00441EA4">
        <w:t xml:space="preserve">, 2017, </w:t>
      </w:r>
      <w:r w:rsidR="005B1623" w:rsidRPr="00441EA4">
        <w:t xml:space="preserve">the </w:t>
      </w:r>
      <w:r w:rsidR="00E634F5">
        <w:t>administrative law judge</w:t>
      </w:r>
      <w:r w:rsidR="005B1623" w:rsidRPr="00441EA4">
        <w:t xml:space="preserve"> </w:t>
      </w:r>
      <w:r w:rsidR="00B858AE">
        <w:t xml:space="preserve">granted </w:t>
      </w:r>
      <w:r w:rsidR="006B100D">
        <w:t xml:space="preserve">Staff’s </w:t>
      </w:r>
      <w:r w:rsidR="00B858AE">
        <w:t xml:space="preserve">request for a deadline extension and </w:t>
      </w:r>
      <w:r w:rsidR="00820740" w:rsidRPr="00441EA4">
        <w:t xml:space="preserve">ordered Staff to file a recommendation on final disposition by </w:t>
      </w:r>
      <w:r w:rsidR="00D841D7" w:rsidRPr="00441EA4">
        <w:t xml:space="preserve">October </w:t>
      </w:r>
      <w:r w:rsidR="006B100D" w:rsidRPr="00441EA4">
        <w:t>3</w:t>
      </w:r>
      <w:r w:rsidR="006B100D">
        <w:t>1</w:t>
      </w:r>
      <w:r w:rsidR="00820740" w:rsidRPr="00441EA4">
        <w:t>, 2017.</w:t>
      </w:r>
      <w:r w:rsidR="005B1623" w:rsidRPr="00441EA4">
        <w:rPr>
          <w:rStyle w:val="FootnoteReference"/>
        </w:rPr>
        <w:footnoteReference w:id="4"/>
      </w:r>
      <w:r w:rsidR="00820740" w:rsidRPr="00441EA4">
        <w:t xml:space="preserve"> Therefore, this pleading is timely filed.</w:t>
      </w:r>
      <w:r w:rsidR="00820740">
        <w:t xml:space="preserve"> </w:t>
      </w:r>
    </w:p>
    <w:p w14:paraId="0C908A74" w14:textId="77777777" w:rsidR="004160C8" w:rsidRPr="005F71E2" w:rsidRDefault="004160C8" w:rsidP="004160C8">
      <w:pPr>
        <w:spacing w:line="360" w:lineRule="auto"/>
        <w:ind w:firstLine="720"/>
        <w:jc w:val="left"/>
        <w:rPr>
          <w:szCs w:val="24"/>
        </w:rPr>
      </w:pPr>
    </w:p>
    <w:p w14:paraId="201C3C90" w14:textId="77777777" w:rsidR="00E91C33" w:rsidRDefault="00E91C33">
      <w:pPr>
        <w:jc w:val="left"/>
        <w:rPr>
          <w:b/>
          <w:caps/>
        </w:rPr>
      </w:pPr>
      <w:r>
        <w:rPr>
          <w:b/>
          <w:caps/>
        </w:rPr>
        <w:br w:type="page"/>
      </w:r>
    </w:p>
    <w:p w14:paraId="764C3188" w14:textId="77777777" w:rsidR="004160C8" w:rsidRDefault="004160C8" w:rsidP="004160C8">
      <w:pPr>
        <w:numPr>
          <w:ilvl w:val="0"/>
          <w:numId w:val="10"/>
        </w:numPr>
        <w:spacing w:line="360" w:lineRule="auto"/>
        <w:jc w:val="center"/>
        <w:rPr>
          <w:b/>
          <w:caps/>
        </w:rPr>
      </w:pPr>
      <w:r w:rsidRPr="004160C8">
        <w:rPr>
          <w:b/>
          <w:caps/>
        </w:rPr>
        <w:lastRenderedPageBreak/>
        <w:t>Statutory Approval Deadline</w:t>
      </w:r>
    </w:p>
    <w:p w14:paraId="64152AB6" w14:textId="166E721F" w:rsidR="00B3752E" w:rsidRPr="00B3752E" w:rsidRDefault="00FE1DD5" w:rsidP="00FE1DD5">
      <w:pPr>
        <w:spacing w:line="360" w:lineRule="auto"/>
        <w:rPr>
          <w:szCs w:val="24"/>
        </w:rPr>
      </w:pPr>
      <w:r>
        <w:rPr>
          <w:szCs w:val="24"/>
        </w:rPr>
        <w:tab/>
      </w:r>
      <w:r w:rsidR="00B3752E" w:rsidRPr="00B3752E">
        <w:rPr>
          <w:szCs w:val="24"/>
        </w:rPr>
        <w:t>Pursuant to 16 TAC § 24.113(</w:t>
      </w:r>
      <w:r w:rsidR="00B3752E" w:rsidRPr="001B5AC3">
        <w:rPr>
          <w:i/>
          <w:szCs w:val="24"/>
        </w:rPr>
        <w:t>l</w:t>
      </w:r>
      <w:r w:rsidR="00B3752E" w:rsidRPr="00B3752E">
        <w:rPr>
          <w:szCs w:val="24"/>
        </w:rPr>
        <w:t>)</w:t>
      </w:r>
      <w:r w:rsidR="00211F29">
        <w:rPr>
          <w:szCs w:val="24"/>
        </w:rPr>
        <w:t>(5)</w:t>
      </w:r>
      <w:r w:rsidR="00B3752E" w:rsidRPr="00B3752E">
        <w:rPr>
          <w:szCs w:val="24"/>
        </w:rPr>
        <w:t>, the Commission must render a decision on a pet</w:t>
      </w:r>
      <w:r w:rsidR="00211F29">
        <w:rPr>
          <w:szCs w:val="24"/>
        </w:rPr>
        <w:t xml:space="preserve">ition for </w:t>
      </w:r>
      <w:r w:rsidR="0013713B">
        <w:rPr>
          <w:szCs w:val="24"/>
        </w:rPr>
        <w:t>a SER</w:t>
      </w:r>
      <w:r w:rsidR="00211F29">
        <w:rPr>
          <w:szCs w:val="24"/>
        </w:rPr>
        <w:t xml:space="preserve"> “no</w:t>
      </w:r>
      <w:r w:rsidR="00B3752E" w:rsidRPr="00B3752E">
        <w:rPr>
          <w:szCs w:val="24"/>
        </w:rPr>
        <w:t xml:space="preserve"> later than the 60th calendar day after</w:t>
      </w:r>
      <w:r w:rsidR="00211F29">
        <w:rPr>
          <w:szCs w:val="24"/>
        </w:rPr>
        <w:t xml:space="preserve"> a presiding officer by order determines that the petition is administratively complete.</w:t>
      </w:r>
      <w:r w:rsidR="00B3752E" w:rsidRPr="00B3752E">
        <w:rPr>
          <w:szCs w:val="24"/>
        </w:rPr>
        <w:t xml:space="preserve">” Order No. 3, issued on </w:t>
      </w:r>
      <w:r w:rsidR="00B3752E">
        <w:rPr>
          <w:szCs w:val="24"/>
        </w:rPr>
        <w:t>October 10</w:t>
      </w:r>
      <w:r w:rsidR="00B3752E" w:rsidRPr="00B3752E">
        <w:rPr>
          <w:szCs w:val="24"/>
        </w:rPr>
        <w:t xml:space="preserve">, 2017, deemed </w:t>
      </w:r>
      <w:r w:rsidR="00B3752E">
        <w:rPr>
          <w:szCs w:val="24"/>
        </w:rPr>
        <w:t>HMSC</w:t>
      </w:r>
      <w:r w:rsidR="00B3752E" w:rsidRPr="00B3752E">
        <w:rPr>
          <w:szCs w:val="24"/>
        </w:rPr>
        <w:t xml:space="preserve">’s petition administratively complete; therefore the 60-day deadline for administrative approval is </w:t>
      </w:r>
      <w:r w:rsidR="00B3752E">
        <w:rPr>
          <w:szCs w:val="24"/>
        </w:rPr>
        <w:t>December 11</w:t>
      </w:r>
      <w:r w:rsidR="00B3752E" w:rsidRPr="00B3752E">
        <w:rPr>
          <w:szCs w:val="24"/>
        </w:rPr>
        <w:t>, 2017.</w:t>
      </w:r>
      <w:r w:rsidR="00BB5233">
        <w:rPr>
          <w:rStyle w:val="FootnoteReference"/>
          <w:szCs w:val="24"/>
        </w:rPr>
        <w:footnoteReference w:id="5"/>
      </w:r>
    </w:p>
    <w:p w14:paraId="1B146F25" w14:textId="77777777" w:rsidR="00B3752E" w:rsidRDefault="00B3752E" w:rsidP="00B3752E">
      <w:pPr>
        <w:spacing w:line="360" w:lineRule="auto"/>
        <w:ind w:left="1080"/>
        <w:rPr>
          <w:b/>
          <w:caps/>
        </w:rPr>
      </w:pPr>
    </w:p>
    <w:p w14:paraId="79F8AEE9" w14:textId="77777777" w:rsidR="00B3752E" w:rsidRPr="00A6019A" w:rsidRDefault="00B3752E" w:rsidP="00A6019A">
      <w:pPr>
        <w:numPr>
          <w:ilvl w:val="0"/>
          <w:numId w:val="10"/>
        </w:numPr>
        <w:spacing w:line="360" w:lineRule="auto"/>
        <w:jc w:val="center"/>
        <w:rPr>
          <w:b/>
          <w:caps/>
        </w:rPr>
      </w:pPr>
      <w:r>
        <w:rPr>
          <w:b/>
          <w:caps/>
        </w:rPr>
        <w:t>RECOMMENDATION ON FINAL DISPOSITION</w:t>
      </w:r>
    </w:p>
    <w:p w14:paraId="545B23FE" w14:textId="0C919F92" w:rsidR="00591724" w:rsidRPr="00591724" w:rsidRDefault="00591724" w:rsidP="00591724">
      <w:pPr>
        <w:spacing w:line="360" w:lineRule="auto"/>
        <w:ind w:firstLine="360"/>
      </w:pPr>
      <w:r>
        <w:t xml:space="preserve">Staff and </w:t>
      </w:r>
      <w:r w:rsidRPr="00591724">
        <w:t>HMSC</w:t>
      </w:r>
      <w:r>
        <w:t xml:space="preserve"> agree and</w:t>
      </w:r>
      <w:r w:rsidRPr="00591724">
        <w:t xml:space="preserve"> McCoy </w:t>
      </w:r>
      <w:r>
        <w:t>does not contest</w:t>
      </w:r>
      <w:r w:rsidRPr="00591724">
        <w:t xml:space="preserve"> that </w:t>
      </w:r>
      <w:r>
        <w:t>the Property is at least 25 acres in size and the Property is in a qualifying country.</w:t>
      </w:r>
      <w:r>
        <w:rPr>
          <w:rStyle w:val="FootnoteReference"/>
        </w:rPr>
        <w:footnoteReference w:id="6"/>
      </w:r>
      <w:r>
        <w:t xml:space="preserve"> </w:t>
      </w:r>
      <w:r w:rsidR="004357E9">
        <w:t>For the purpose of eligibility for a SER under 16 TAC § 24.113(</w:t>
      </w:r>
      <w:r w:rsidR="004357E9" w:rsidRPr="000201D7">
        <w:rPr>
          <w:i/>
        </w:rPr>
        <w:t>l</w:t>
      </w:r>
      <w:proofErr w:type="gramStart"/>
      <w:r w:rsidR="004357E9">
        <w:t>)(</w:t>
      </w:r>
      <w:proofErr w:type="gramEnd"/>
      <w:r w:rsidR="004357E9">
        <w:t xml:space="preserve">B)(2), the property must be “not receiving service of the type that the current CCN holder is authorized to provide under the applicable CCN.” </w:t>
      </w:r>
      <w:r w:rsidR="00193C5C">
        <w:t>The SER provision in 16 TAC § 24.113(</w:t>
      </w:r>
      <w:r w:rsidR="00193C5C" w:rsidRPr="000201D7">
        <w:rPr>
          <w:i/>
        </w:rPr>
        <w:t>l</w:t>
      </w:r>
      <w:r w:rsidR="00193C5C">
        <w:t xml:space="preserve">) is authorized by TWC § 13.254(a-5). </w:t>
      </w:r>
      <w:r>
        <w:t>In its Response, McCoy argues that the Property fails to satisfy the “not receiving service” requirement in</w:t>
      </w:r>
      <w:r w:rsidR="00193C5C">
        <w:t xml:space="preserve"> TWC § 13.254(a-5)</w:t>
      </w:r>
      <w:r w:rsidR="004357E9">
        <w:t xml:space="preserve"> because they argue the no service requirement is not specific to service provided by the CCN holder and they allege the Property is receiving service from the City of Jourdanton</w:t>
      </w:r>
      <w:r>
        <w:t>.</w:t>
      </w:r>
      <w:r w:rsidR="00DB14E7">
        <w:rPr>
          <w:rStyle w:val="FootnoteReference"/>
        </w:rPr>
        <w:footnoteReference w:id="7"/>
      </w:r>
      <w:r w:rsidR="00193C5C">
        <w:t xml:space="preserve"> They also assert that McCoy is fully capable of providing and making service available because of a 6-inch water line adjacent to the property that Harold Brown Sons, Inc. constructed </w:t>
      </w:r>
      <w:r w:rsidR="000B5053">
        <w:t xml:space="preserve">on behalf of McCoy </w:t>
      </w:r>
      <w:r w:rsidR="00193C5C">
        <w:t xml:space="preserve">from September 25, </w:t>
      </w:r>
      <w:r w:rsidR="000B5053">
        <w:t>2017 through September 28, 2017</w:t>
      </w:r>
      <w:r w:rsidR="00193C5C">
        <w:t>.</w:t>
      </w:r>
      <w:r w:rsidR="00193C5C">
        <w:rPr>
          <w:rStyle w:val="FootnoteReference"/>
        </w:rPr>
        <w:footnoteReference w:id="8"/>
      </w:r>
      <w:r w:rsidR="001656DB" w:rsidRPr="001656DB">
        <w:t xml:space="preserve"> </w:t>
      </w:r>
    </w:p>
    <w:p w14:paraId="4780B126" w14:textId="77777777" w:rsidR="00DD75D3" w:rsidRDefault="00DD75D3" w:rsidP="00DD75D3">
      <w:pPr>
        <w:spacing w:line="360" w:lineRule="auto"/>
        <w:ind w:left="720"/>
        <w:rPr>
          <w:b/>
        </w:rPr>
      </w:pPr>
    </w:p>
    <w:p w14:paraId="2F18CB88" w14:textId="77777777" w:rsidR="00A6019A" w:rsidRPr="00113E7F" w:rsidRDefault="00A6019A" w:rsidP="00A6019A">
      <w:pPr>
        <w:numPr>
          <w:ilvl w:val="0"/>
          <w:numId w:val="11"/>
        </w:numPr>
        <w:spacing w:line="360" w:lineRule="auto"/>
        <w:rPr>
          <w:b/>
        </w:rPr>
      </w:pPr>
      <w:r w:rsidRPr="00113E7F">
        <w:rPr>
          <w:b/>
        </w:rPr>
        <w:t>“Receiving Service” Standard</w:t>
      </w:r>
    </w:p>
    <w:p w14:paraId="22411490" w14:textId="77777777" w:rsidR="00A6019A" w:rsidRPr="00871214" w:rsidRDefault="00A6019A" w:rsidP="00A6019A">
      <w:pPr>
        <w:spacing w:line="360" w:lineRule="auto"/>
        <w:ind w:firstLine="720"/>
      </w:pPr>
      <w:r>
        <w:t xml:space="preserve">Service is defined as “any act performed, anything furnished or supplied, and any facilities or lines committed or used by the retail public utility in the performance of its duties </w:t>
      </w:r>
      <w:r w:rsidRPr="00444ACA">
        <w:t>.</w:t>
      </w:r>
      <w:r>
        <w:t xml:space="preserve"> </w:t>
      </w:r>
      <w:r w:rsidRPr="00444ACA">
        <w:t>.</w:t>
      </w:r>
      <w:r>
        <w:t xml:space="preserve"> </w:t>
      </w:r>
      <w:r w:rsidRPr="00444ACA">
        <w:t>.</w:t>
      </w:r>
      <w:r>
        <w:t>”</w:t>
      </w:r>
      <w:r>
        <w:rPr>
          <w:rStyle w:val="FootnoteReference"/>
        </w:rPr>
        <w:footnoteReference w:id="9"/>
      </w:r>
      <w:r>
        <w:t xml:space="preserve"> </w:t>
      </w:r>
      <w:r w:rsidRPr="00871214">
        <w:t xml:space="preserve">In </w:t>
      </w:r>
      <w:r w:rsidRPr="00871214">
        <w:rPr>
          <w:i/>
        </w:rPr>
        <w:t>Texas Gen. Land Office v. Crystal Clear Water Supply Corp.</w:t>
      </w:r>
      <w:r w:rsidRPr="00871214">
        <w:t>, the court explained that:</w:t>
      </w:r>
    </w:p>
    <w:p w14:paraId="35BE8B57" w14:textId="77777777" w:rsidR="00A6019A" w:rsidRPr="00871214" w:rsidRDefault="00A6019A" w:rsidP="00A6019A">
      <w:pPr>
        <w:ind w:left="720" w:right="720"/>
      </w:pPr>
      <w:r w:rsidRPr="00871214">
        <w:t>The mere existence of water lines or facilities on or near a tract would not necessarily mean that a tract was ‘</w:t>
      </w:r>
      <w:r w:rsidR="00871214" w:rsidRPr="00871214">
        <w:t xml:space="preserve">receiving water service.’ Rather . . . </w:t>
      </w:r>
      <w:r w:rsidRPr="00871214">
        <w:t xml:space="preserve">such a </w:t>
      </w:r>
      <w:r w:rsidRPr="00871214">
        <w:lastRenderedPageBreak/>
        <w:t xml:space="preserve">determination is essentially a fact-based inquiry requiring the Commission to consider whether the retail public utility has facilities or lines committed to providing water </w:t>
      </w:r>
      <w:r w:rsidRPr="00871214">
        <w:rPr>
          <w:i/>
        </w:rPr>
        <w:t>to the particular tract</w:t>
      </w:r>
      <w:r w:rsidRPr="00871214">
        <w:t xml:space="preserve"> or has performed acts or supplied anything </w:t>
      </w:r>
      <w:r w:rsidRPr="00871214">
        <w:rPr>
          <w:i/>
        </w:rPr>
        <w:t>to the particular tract</w:t>
      </w:r>
      <w:r w:rsidRPr="00871214">
        <w:t xml:space="preserve"> in furtherance of its obligation to provide water to that tract pursuant to its CCN.</w:t>
      </w:r>
      <w:r w:rsidRPr="00871214">
        <w:rPr>
          <w:rStyle w:val="FootnoteReference"/>
        </w:rPr>
        <w:footnoteReference w:id="10"/>
      </w:r>
    </w:p>
    <w:p w14:paraId="69F456D4" w14:textId="77777777" w:rsidR="00A6019A" w:rsidRPr="00871214" w:rsidRDefault="00A6019A" w:rsidP="00A6019A">
      <w:pPr>
        <w:ind w:left="720" w:right="720"/>
      </w:pPr>
    </w:p>
    <w:p w14:paraId="5DB3F521" w14:textId="77777777" w:rsidR="00A6019A" w:rsidRPr="00A6019A" w:rsidRDefault="00A6019A" w:rsidP="00A6019A">
      <w:pPr>
        <w:spacing w:line="360" w:lineRule="auto"/>
        <w:ind w:firstLine="720"/>
        <w:rPr>
          <w:highlight w:val="yellow"/>
        </w:rPr>
      </w:pPr>
      <w:r w:rsidRPr="00871214">
        <w:t xml:space="preserve">The court in </w:t>
      </w:r>
      <w:r w:rsidRPr="00871214">
        <w:rPr>
          <w:i/>
        </w:rPr>
        <w:t>Crystal Clear</w:t>
      </w:r>
      <w:r w:rsidRPr="00871214">
        <w:t xml:space="preserve"> clarified that “[c]</w:t>
      </w:r>
      <w:proofErr w:type="spellStart"/>
      <w:r w:rsidRPr="00871214">
        <w:t>ertainly</w:t>
      </w:r>
      <w:proofErr w:type="spellEnd"/>
      <w:r w:rsidRPr="00871214">
        <w:t xml:space="preserve"> an active water tap on the… [p]</w:t>
      </w:r>
      <w:proofErr w:type="spellStart"/>
      <w:r w:rsidRPr="00871214">
        <w:t>roperty</w:t>
      </w:r>
      <w:proofErr w:type="spellEnd"/>
      <w:r w:rsidRPr="00871214">
        <w:t xml:space="preserve"> would constitute a facility or line ‘used’ to supply water to the tract on which it was located.</w:t>
      </w:r>
      <w:r w:rsidR="005351EE">
        <w:t xml:space="preserve"> But it might also be sufficient if there were facilities or lines ‘committed’ to such service,  such as a dedicated water line that had been installed to serve that property even if such line were not currently operative.”</w:t>
      </w:r>
      <w:r w:rsidRPr="00871214">
        <w:rPr>
          <w:rStyle w:val="FootnoteReference"/>
        </w:rPr>
        <w:footnoteReference w:id="11"/>
      </w:r>
      <w:r w:rsidRPr="00871214">
        <w:t xml:space="preserve"> The court further stated that a tract of land would not be considered to be receiving service “simply because the retail public utility has performed an act, such as entering into a contract to secure water supply, unless the act was performed in furtherance of providing water to the tract seeking decertification.”</w:t>
      </w:r>
      <w:r w:rsidRPr="00871214">
        <w:rPr>
          <w:rStyle w:val="FootnoteReference"/>
        </w:rPr>
        <w:footnoteReference w:id="12"/>
      </w:r>
      <w:r w:rsidRPr="00871214">
        <w:t xml:space="preserve"> </w:t>
      </w:r>
    </w:p>
    <w:p w14:paraId="5BCFE554" w14:textId="77777777" w:rsidR="00A6019A" w:rsidRDefault="00A6019A" w:rsidP="003C403D">
      <w:pPr>
        <w:spacing w:line="360" w:lineRule="auto"/>
        <w:ind w:firstLine="720"/>
      </w:pPr>
      <w:r w:rsidRPr="00871214">
        <w:t xml:space="preserve">The Commission has held that “even though a utility has facilities available and capable of providing water </w:t>
      </w:r>
      <w:proofErr w:type="gramStart"/>
      <w:r w:rsidRPr="00871214">
        <w:t>service, that</w:t>
      </w:r>
      <w:proofErr w:type="gramEnd"/>
      <w:r w:rsidRPr="00871214">
        <w:t xml:space="preserve"> does not mean the facilities are committed and dedicated to serving that particular tract.”</w:t>
      </w:r>
      <w:r w:rsidRPr="00871214">
        <w:rPr>
          <w:rStyle w:val="FootnoteReference"/>
        </w:rPr>
        <w:footnoteReference w:id="13"/>
      </w:r>
      <w:r w:rsidRPr="00871214">
        <w:t xml:space="preserve"> The Commission has further held that “the time that the petition is filed is the only relevant time period to consider when evaluating whether a tract of land is receiving water service under TWC § 13.254(a-5). Whether a tract might have previously received water or sewer service is irrelevant.</w:t>
      </w:r>
      <w:r w:rsidR="005351EE">
        <w:t>”</w:t>
      </w:r>
      <w:r w:rsidR="006D5309">
        <w:t xml:space="preserve"> </w:t>
      </w:r>
      <w:r w:rsidR="005351EE" w:rsidRPr="00871214">
        <w:rPr>
          <w:rStyle w:val="FootnoteReference"/>
        </w:rPr>
        <w:footnoteReference w:id="14"/>
      </w:r>
    </w:p>
    <w:p w14:paraId="519DA866" w14:textId="77777777" w:rsidR="003C403D" w:rsidRDefault="003C403D" w:rsidP="003C403D">
      <w:pPr>
        <w:spacing w:line="360" w:lineRule="auto"/>
        <w:ind w:firstLine="720"/>
      </w:pPr>
    </w:p>
    <w:p w14:paraId="28522593" w14:textId="77777777" w:rsidR="00A6019A" w:rsidRPr="00EB6554" w:rsidRDefault="00A6019A" w:rsidP="00A6019A">
      <w:pPr>
        <w:numPr>
          <w:ilvl w:val="0"/>
          <w:numId w:val="11"/>
        </w:numPr>
        <w:spacing w:line="360" w:lineRule="auto"/>
        <w:rPr>
          <w:b/>
        </w:rPr>
      </w:pPr>
      <w:r>
        <w:rPr>
          <w:b/>
        </w:rPr>
        <w:t>Parties’ Proof</w:t>
      </w:r>
    </w:p>
    <w:p w14:paraId="72784E0B" w14:textId="261CC9A2" w:rsidR="00871214" w:rsidRDefault="006F6472" w:rsidP="00B4187F">
      <w:pPr>
        <w:spacing w:line="360" w:lineRule="auto"/>
        <w:ind w:firstLine="720"/>
      </w:pPr>
      <w:r>
        <w:t>HMSC asserts that it meets the criteria set forth in TWC § 13.254(a-5) and 16 TAC §</w:t>
      </w:r>
      <w:r w:rsidR="0013713B">
        <w:t> </w:t>
      </w:r>
      <w:r>
        <w:t>24.113(</w:t>
      </w:r>
      <w:r w:rsidRPr="001B5AC3">
        <w:rPr>
          <w:i/>
        </w:rPr>
        <w:t>l</w:t>
      </w:r>
      <w:r>
        <w:t xml:space="preserve">) for a </w:t>
      </w:r>
      <w:r w:rsidR="00441EA4">
        <w:t>SER</w:t>
      </w:r>
      <w:r>
        <w:t xml:space="preserve"> from McCoy’s CCN.</w:t>
      </w:r>
      <w:r>
        <w:rPr>
          <w:rStyle w:val="FootnoteReference"/>
        </w:rPr>
        <w:footnoteReference w:id="15"/>
      </w:r>
      <w:r>
        <w:t xml:space="preserve"> The Petition asserts that</w:t>
      </w:r>
      <w:r w:rsidR="00681AB8">
        <w:t>:</w:t>
      </w:r>
      <w:r w:rsidR="00B4187F">
        <w:t xml:space="preserve"> </w:t>
      </w:r>
    </w:p>
    <w:p w14:paraId="0C56ED71" w14:textId="77777777" w:rsidR="00C678D2" w:rsidRDefault="00C678D2" w:rsidP="00871214">
      <w:pPr>
        <w:pStyle w:val="ListParagraph"/>
        <w:numPr>
          <w:ilvl w:val="0"/>
          <w:numId w:val="15"/>
        </w:numPr>
        <w:spacing w:line="360" w:lineRule="auto"/>
      </w:pPr>
      <w:r>
        <w:lastRenderedPageBreak/>
        <w:t>HMSC has never submitted a formal written request with McCoy for retail water to the Property, but has engaged in some discussion with McCoy regarding the provision of water to the tract.</w:t>
      </w:r>
      <w:r>
        <w:rPr>
          <w:rStyle w:val="FootnoteReference"/>
        </w:rPr>
        <w:footnoteReference w:id="16"/>
      </w:r>
    </w:p>
    <w:p w14:paraId="7DDFBBD3" w14:textId="77777777" w:rsidR="006F6472" w:rsidRDefault="0022573F" w:rsidP="00871214">
      <w:pPr>
        <w:pStyle w:val="ListParagraph"/>
        <w:numPr>
          <w:ilvl w:val="0"/>
          <w:numId w:val="15"/>
        </w:numPr>
        <w:spacing w:line="360" w:lineRule="auto"/>
      </w:pPr>
      <w:r>
        <w:t>HMSC is not a retail wat</w:t>
      </w:r>
      <w:r w:rsidR="00C678D2">
        <w:t>er service customer of McCoy nor</w:t>
      </w:r>
      <w:r>
        <w:t xml:space="preserve"> </w:t>
      </w:r>
      <w:r w:rsidR="007072EB">
        <w:t xml:space="preserve">has </w:t>
      </w:r>
      <w:r>
        <w:t>it ever</w:t>
      </w:r>
      <w:r w:rsidR="007072EB">
        <w:t xml:space="preserve"> received retail water service from McCoy on the Property.</w:t>
      </w:r>
      <w:r w:rsidR="007072EB">
        <w:rPr>
          <w:rStyle w:val="FootnoteReference"/>
        </w:rPr>
        <w:footnoteReference w:id="17"/>
      </w:r>
    </w:p>
    <w:p w14:paraId="0B357B33" w14:textId="77777777" w:rsidR="00871214" w:rsidRDefault="004B1CFE" w:rsidP="00871214">
      <w:pPr>
        <w:pStyle w:val="ListParagraph"/>
        <w:numPr>
          <w:ilvl w:val="0"/>
          <w:numId w:val="15"/>
        </w:numPr>
        <w:spacing w:line="360" w:lineRule="auto"/>
      </w:pPr>
      <w:r>
        <w:t>The City of Jourdanton</w:t>
      </w:r>
      <w:r w:rsidR="00E12EC5">
        <w:t xml:space="preserve"> (Jourdanton)</w:t>
      </w:r>
      <w:r>
        <w:t xml:space="preserve"> </w:t>
      </w:r>
      <w:r w:rsidR="000D38F2">
        <w:t xml:space="preserve">has a retail service line that runs directly near the front of the Property. Jourdanton </w:t>
      </w:r>
      <w:r>
        <w:t xml:space="preserve">may have provided temporary water service for an oil and gas man camp which is no longer on the </w:t>
      </w:r>
      <w:r w:rsidR="000D38F2">
        <w:t>P</w:t>
      </w:r>
      <w:r>
        <w:t>roperty as well as a mobile home.</w:t>
      </w:r>
      <w:r>
        <w:rPr>
          <w:rStyle w:val="FootnoteReference"/>
        </w:rPr>
        <w:footnoteReference w:id="18"/>
      </w:r>
    </w:p>
    <w:p w14:paraId="1DC41C96" w14:textId="77777777" w:rsidR="00A6019A" w:rsidRPr="00A6019A" w:rsidRDefault="00A6019A" w:rsidP="00A6019A">
      <w:pPr>
        <w:spacing w:line="360" w:lineRule="auto"/>
        <w:ind w:firstLine="720"/>
        <w:rPr>
          <w:highlight w:val="yellow"/>
        </w:rPr>
      </w:pPr>
      <w:r>
        <w:t xml:space="preserve">McCoy asserts that HMSC’s property is </w:t>
      </w:r>
      <w:r w:rsidR="006F6472">
        <w:t>“</w:t>
      </w:r>
      <w:r>
        <w:t>receiving water</w:t>
      </w:r>
      <w:r w:rsidR="006F6472">
        <w:t xml:space="preserve"> or sewer</w:t>
      </w:r>
      <w:r>
        <w:t xml:space="preserve"> service”</w:t>
      </w:r>
      <w:r w:rsidR="006F6472">
        <w:t xml:space="preserve"> pursuant to TWC § 13.002(21)</w:t>
      </w:r>
      <w:r>
        <w:t>.</w:t>
      </w:r>
      <w:r>
        <w:rPr>
          <w:rStyle w:val="FootnoteReference"/>
        </w:rPr>
        <w:footnoteReference w:id="19"/>
      </w:r>
      <w:r>
        <w:t xml:space="preserve">  </w:t>
      </w:r>
      <w:r w:rsidRPr="00B8520B">
        <w:t xml:space="preserve">McCoy’s </w:t>
      </w:r>
      <w:r w:rsidR="000E5CF6" w:rsidRPr="00B8520B">
        <w:t>Response</w:t>
      </w:r>
      <w:r w:rsidR="003C403D" w:rsidRPr="00B8520B">
        <w:t xml:space="preserve"> </w:t>
      </w:r>
      <w:r w:rsidRPr="00B8520B">
        <w:t>asserts that:</w:t>
      </w:r>
    </w:p>
    <w:p w14:paraId="07895DCB" w14:textId="77777777" w:rsidR="00224862" w:rsidRDefault="00224862" w:rsidP="00A6019A">
      <w:pPr>
        <w:numPr>
          <w:ilvl w:val="0"/>
          <w:numId w:val="12"/>
        </w:numPr>
        <w:spacing w:line="360" w:lineRule="auto"/>
      </w:pPr>
      <w:r>
        <w:t>Before filing the Petition, HMSC ha</w:t>
      </w:r>
      <w:r w:rsidR="001656DB">
        <w:t>d</w:t>
      </w:r>
      <w:r>
        <w:t xml:space="preserve"> not filed for “non-standard” service from McCoy.</w:t>
      </w:r>
      <w:r>
        <w:rPr>
          <w:rStyle w:val="FootnoteReference"/>
        </w:rPr>
        <w:footnoteReference w:id="20"/>
      </w:r>
    </w:p>
    <w:p w14:paraId="3BDFEA2C" w14:textId="77777777" w:rsidR="00B8520B" w:rsidRDefault="003C403D" w:rsidP="00A6019A">
      <w:pPr>
        <w:numPr>
          <w:ilvl w:val="0"/>
          <w:numId w:val="12"/>
        </w:numPr>
        <w:spacing w:line="360" w:lineRule="auto"/>
      </w:pPr>
      <w:r w:rsidRPr="000E5CF6">
        <w:t xml:space="preserve">Prior to HMSC’s ownership, the Property received water service from Jourdanton </w:t>
      </w:r>
      <w:r w:rsidR="000E5CF6">
        <w:t>and it continues to do so</w:t>
      </w:r>
      <w:r w:rsidR="00B8520B">
        <w:t>.</w:t>
      </w:r>
      <w:r w:rsidR="00B8520B">
        <w:rPr>
          <w:rStyle w:val="FootnoteReference"/>
        </w:rPr>
        <w:footnoteReference w:id="21"/>
      </w:r>
    </w:p>
    <w:p w14:paraId="18276105" w14:textId="77777777" w:rsidR="003C403D" w:rsidRPr="00E46727" w:rsidRDefault="00B8520B" w:rsidP="00A6019A">
      <w:pPr>
        <w:numPr>
          <w:ilvl w:val="0"/>
          <w:numId w:val="12"/>
        </w:numPr>
        <w:spacing w:line="360" w:lineRule="auto"/>
      </w:pPr>
      <w:r>
        <w:t xml:space="preserve">On September 28, 2017, McCoy completed the installation of </w:t>
      </w:r>
      <w:r w:rsidR="000E5CF6">
        <w:t>a six-inch water line on County Road 430</w:t>
      </w:r>
      <w:r>
        <w:t xml:space="preserve"> to serve the property immediately adjacent thereto, including the </w:t>
      </w:r>
      <w:r w:rsidRPr="00E46727">
        <w:t>Property.</w:t>
      </w:r>
      <w:r w:rsidR="003C403D" w:rsidRPr="00E46727">
        <w:rPr>
          <w:rStyle w:val="FootnoteReference"/>
        </w:rPr>
        <w:footnoteReference w:id="22"/>
      </w:r>
      <w:r w:rsidR="000D38F2" w:rsidRPr="00E46727">
        <w:t xml:space="preserve"> Construction of the pipe began on September 25, 2017.</w:t>
      </w:r>
      <w:r w:rsidR="000D38F2" w:rsidRPr="00E46727">
        <w:rPr>
          <w:rStyle w:val="FootnoteReference"/>
        </w:rPr>
        <w:footnoteReference w:id="23"/>
      </w:r>
    </w:p>
    <w:p w14:paraId="39C1B7C9" w14:textId="77777777" w:rsidR="00B8520B" w:rsidRPr="00E46727" w:rsidRDefault="00B8520B" w:rsidP="00A6019A">
      <w:pPr>
        <w:numPr>
          <w:ilvl w:val="0"/>
          <w:numId w:val="12"/>
        </w:numPr>
        <w:spacing w:line="360" w:lineRule="auto"/>
        <w:rPr>
          <w:b/>
        </w:rPr>
      </w:pPr>
      <w:r w:rsidRPr="00E46727">
        <w:t>Since December 21, 2012, McCoy has been federally indebted to the United States Department of Agriculture, Rural Development. McCoy’s security to the United States includes its facilities, CCN territory, and current and future revenue</w:t>
      </w:r>
      <w:r w:rsidR="006F6472" w:rsidRPr="00E46727">
        <w:t xml:space="preserve"> therefrom</w:t>
      </w:r>
      <w:r w:rsidRPr="00E46727">
        <w:t>.</w:t>
      </w:r>
      <w:r w:rsidRPr="00E46727">
        <w:rPr>
          <w:rStyle w:val="FootnoteReference"/>
        </w:rPr>
        <w:footnoteReference w:id="24"/>
      </w:r>
    </w:p>
    <w:p w14:paraId="57B471FC" w14:textId="51A68927" w:rsidR="00E12EC5" w:rsidRPr="000E5CF6" w:rsidRDefault="005258DE" w:rsidP="005258DE">
      <w:pPr>
        <w:spacing w:line="360" w:lineRule="auto"/>
      </w:pPr>
      <w:r>
        <w:lastRenderedPageBreak/>
        <w:tab/>
      </w:r>
      <w:r w:rsidR="00E12EC5">
        <w:t xml:space="preserve">McCoy makes the legal argument that because </w:t>
      </w:r>
      <w:r w:rsidR="00E12EC5" w:rsidRPr="000E5CF6">
        <w:t xml:space="preserve">TWC § 13.254(a-5) does not </w:t>
      </w:r>
      <w:r w:rsidR="004357E9" w:rsidRPr="000E5CF6">
        <w:t>st</w:t>
      </w:r>
      <w:r w:rsidR="004357E9">
        <w:t>ate</w:t>
      </w:r>
      <w:r w:rsidR="004357E9" w:rsidRPr="000E5CF6">
        <w:t xml:space="preserve"> </w:t>
      </w:r>
      <w:r w:rsidR="00E12EC5" w:rsidRPr="000E5CF6">
        <w:t>that “service” must be provided by the CCN holder</w:t>
      </w:r>
      <w:r w:rsidR="00E12EC5">
        <w:t xml:space="preserve"> and the Property receives service from Jourdanton, </w:t>
      </w:r>
      <w:r w:rsidR="00B02C0B">
        <w:t xml:space="preserve">therefore </w:t>
      </w:r>
      <w:r w:rsidR="00681AB8">
        <w:t>the Property</w:t>
      </w:r>
      <w:r w:rsidR="00E12EC5">
        <w:t xml:space="preserve"> is ineligible for a </w:t>
      </w:r>
      <w:r w:rsidR="001656DB">
        <w:t>SER from the McCoy</w:t>
      </w:r>
      <w:r w:rsidR="00E12EC5">
        <w:t xml:space="preserve"> CCN</w:t>
      </w:r>
      <w:r w:rsidR="00E12EC5" w:rsidRPr="000E5CF6">
        <w:t>.</w:t>
      </w:r>
      <w:r w:rsidR="00E12EC5" w:rsidRPr="000E5CF6">
        <w:rPr>
          <w:rStyle w:val="FootnoteReference"/>
        </w:rPr>
        <w:footnoteReference w:id="25"/>
      </w:r>
    </w:p>
    <w:p w14:paraId="4085B3D4" w14:textId="77777777" w:rsidR="003C403D" w:rsidRPr="00472112" w:rsidRDefault="003C403D" w:rsidP="00A6019A">
      <w:pPr>
        <w:spacing w:line="360" w:lineRule="auto"/>
        <w:ind w:firstLine="720"/>
      </w:pPr>
    </w:p>
    <w:p w14:paraId="64509957" w14:textId="77777777" w:rsidR="00A6019A" w:rsidRDefault="00A6019A" w:rsidP="00A6019A">
      <w:pPr>
        <w:numPr>
          <w:ilvl w:val="0"/>
          <w:numId w:val="11"/>
        </w:numPr>
        <w:spacing w:line="360" w:lineRule="auto"/>
      </w:pPr>
      <w:r>
        <w:rPr>
          <w:b/>
        </w:rPr>
        <w:t>Staff’s Recommendation</w:t>
      </w:r>
    </w:p>
    <w:p w14:paraId="7DF705AB" w14:textId="0FEDDABA" w:rsidR="004357E9" w:rsidRDefault="004A54C4" w:rsidP="004A54C4">
      <w:pPr>
        <w:spacing w:line="360" w:lineRule="auto"/>
      </w:pPr>
      <w:r>
        <w:tab/>
      </w:r>
      <w:r w:rsidR="004357E9">
        <w:t xml:space="preserve">McCoy argues that </w:t>
      </w:r>
      <w:r w:rsidR="00193C5C">
        <w:t xml:space="preserve">the </w:t>
      </w:r>
      <w:r w:rsidR="004357E9">
        <w:t>“not receiving water or service” requirement in TWC § 13.254(a-5) refers to service from any provider, not only the CCN holder. Staff disagrees. TWC § 13.254(a-5), which authorizes the SER provision in 16 TAC § 24.113(</w:t>
      </w:r>
      <w:r w:rsidR="004357E9" w:rsidRPr="001B5AC3">
        <w:rPr>
          <w:i/>
        </w:rPr>
        <w:t>l</w:t>
      </w:r>
      <w:r w:rsidR="004357E9">
        <w:t>), is an alternative to releases and expedited releases under TWC § 13.254(a) and (a-1), respectively. When read in light of these other release provisions, it is clear that TWC § 13.254(a-5) intends for “service” to be service provided by the CCN holder. TWC § 13.254(a) allows the Commission to “revoke or amend” any CCN if the Commission finds that “the certificate holder has never provided, is no longer providing, is incapable of providing, or has failed to provide continuous and adequate service in the area, or part of the area, covered by the certificate.”</w:t>
      </w:r>
      <w:r w:rsidR="004357E9">
        <w:rPr>
          <w:rStyle w:val="FootnoteReference"/>
        </w:rPr>
        <w:footnoteReference w:id="26"/>
      </w:r>
      <w:r w:rsidR="004357E9">
        <w:t xml:space="preserve"> Furthermore, TWC § 13.254(a-1) allows for an expedited release from certification if the property is “not in a platted subdivision actually receiving water or sewer service . . . so that the area may receive service from another retail public utility.” </w:t>
      </w:r>
    </w:p>
    <w:p w14:paraId="031789D5" w14:textId="68461C1B" w:rsidR="00A6019A" w:rsidRPr="00E46727" w:rsidRDefault="00A6019A" w:rsidP="00A6019A">
      <w:pPr>
        <w:spacing w:line="360" w:lineRule="auto"/>
        <w:ind w:firstLine="720"/>
      </w:pPr>
      <w:r w:rsidRPr="00A6019A">
        <w:t xml:space="preserve">Staff recommends that </w:t>
      </w:r>
      <w:r w:rsidR="00591724">
        <w:t>the Property meets the eligibility requirements for a SER in 16 TAC § 24.113(</w:t>
      </w:r>
      <w:r w:rsidR="00591724" w:rsidRPr="001B5AC3">
        <w:rPr>
          <w:i/>
        </w:rPr>
        <w:t>l</w:t>
      </w:r>
      <w:r w:rsidR="00591724">
        <w:t xml:space="preserve">). </w:t>
      </w:r>
      <w:r w:rsidR="001656DB">
        <w:t>The</w:t>
      </w:r>
      <w:r w:rsidRPr="00A6019A">
        <w:t xml:space="preserve"> Property </w:t>
      </w:r>
      <w:r w:rsidR="001656DB">
        <w:t>was</w:t>
      </w:r>
      <w:r w:rsidRPr="00A6019A">
        <w:t xml:space="preserve"> </w:t>
      </w:r>
      <w:r w:rsidR="004357E9">
        <w:t xml:space="preserve">not </w:t>
      </w:r>
      <w:r w:rsidRPr="00A6019A">
        <w:t>receiving water service</w:t>
      </w:r>
      <w:r w:rsidR="001656DB">
        <w:t xml:space="preserve"> from McCoy</w:t>
      </w:r>
      <w:r w:rsidR="006F1107">
        <w:t xml:space="preserve"> at the time of the filing of the Petition</w:t>
      </w:r>
      <w:r w:rsidRPr="00A6019A">
        <w:t xml:space="preserve"> under TWC § 1</w:t>
      </w:r>
      <w:r w:rsidR="00E46727">
        <w:t>3.254(a-5), as defined by TWC § </w:t>
      </w:r>
      <w:r w:rsidRPr="00A6019A">
        <w:t xml:space="preserve">13.002(21) and further clarified by the Commission and by the court in </w:t>
      </w:r>
      <w:r w:rsidRPr="00A6019A">
        <w:rPr>
          <w:i/>
        </w:rPr>
        <w:t>Crystal Clear</w:t>
      </w:r>
      <w:r w:rsidRPr="00A6019A">
        <w:t xml:space="preserve">. </w:t>
      </w:r>
      <w:r w:rsidR="001656DB">
        <w:t xml:space="preserve">Neither informal conversations about water supply between HMSC and McCoy nor </w:t>
      </w:r>
      <w:r w:rsidR="00E46727">
        <w:t>McCoy’s construction of six-inch water pipe from September 25</w:t>
      </w:r>
      <w:r w:rsidR="00B858ED">
        <w:t>, 2017 through September</w:t>
      </w:r>
      <w:r w:rsidR="00F3004F">
        <w:t xml:space="preserve"> </w:t>
      </w:r>
      <w:r w:rsidR="001656DB">
        <w:t xml:space="preserve">28, 2017, which occurred </w:t>
      </w:r>
      <w:r w:rsidR="00E46727">
        <w:t xml:space="preserve">after the filing of the Petition on August 29, 2017, </w:t>
      </w:r>
      <w:r w:rsidR="00591724">
        <w:t>amount to the Property</w:t>
      </w:r>
      <w:r w:rsidR="00E46727">
        <w:t xml:space="preserve"> “</w:t>
      </w:r>
      <w:r w:rsidR="00591724">
        <w:t xml:space="preserve">receiving </w:t>
      </w:r>
      <w:r w:rsidR="00E46727">
        <w:t xml:space="preserve">service” </w:t>
      </w:r>
      <w:r w:rsidR="004357E9">
        <w:t xml:space="preserve">from McCoy </w:t>
      </w:r>
      <w:r w:rsidR="00591724">
        <w:t>under 16 TAC §</w:t>
      </w:r>
      <w:r w:rsidR="00193C5C">
        <w:t> </w:t>
      </w:r>
      <w:r w:rsidR="00591724">
        <w:t>24.113(l)(2)(B)</w:t>
      </w:r>
      <w:r w:rsidR="00E46727">
        <w:t xml:space="preserve">. </w:t>
      </w:r>
      <w:r w:rsidRPr="00A6019A">
        <w:t xml:space="preserve">Staff has reviewed HMSC’s Petition and, as supported by the attached memorandum of Jolie Mathis of the Water Utility Division, Staff recommends that the </w:t>
      </w:r>
      <w:r w:rsidRPr="00E46727">
        <w:t xml:space="preserve">Petition be granted. </w:t>
      </w:r>
    </w:p>
    <w:p w14:paraId="390F6115" w14:textId="77777777" w:rsidR="000E5CF6" w:rsidRPr="00F17F74" w:rsidRDefault="0022573F" w:rsidP="00A6019A">
      <w:pPr>
        <w:spacing w:line="360" w:lineRule="auto"/>
        <w:ind w:firstLine="720"/>
      </w:pPr>
      <w:r w:rsidRPr="00E46727">
        <w:lastRenderedPageBreak/>
        <w:t>Staff further notes that</w:t>
      </w:r>
      <w:r w:rsidR="000E5CF6" w:rsidRPr="00E46727">
        <w:t xml:space="preserve"> 16 TAC § 24.113(6) specifically states “[t]he fact that a CCN holder is a borrower under a federal loan program is not a bar to the release of a tract of land under this subsection.”</w:t>
      </w:r>
    </w:p>
    <w:p w14:paraId="1E0C3F05" w14:textId="77777777" w:rsidR="00C3673C" w:rsidRDefault="00C3673C" w:rsidP="008D2B66">
      <w:pPr>
        <w:pStyle w:val="ColorfulList-Accent11"/>
        <w:spacing w:line="360" w:lineRule="auto"/>
        <w:ind w:left="0"/>
        <w:rPr>
          <w:b/>
        </w:rPr>
      </w:pPr>
    </w:p>
    <w:p w14:paraId="56DA6BDF" w14:textId="77777777" w:rsidR="0042431F" w:rsidRPr="008D2B66" w:rsidRDefault="00E7750D" w:rsidP="00E7750D">
      <w:pPr>
        <w:numPr>
          <w:ilvl w:val="0"/>
          <w:numId w:val="10"/>
        </w:numPr>
        <w:spacing w:line="360" w:lineRule="auto"/>
        <w:jc w:val="center"/>
        <w:rPr>
          <w:b/>
          <w:caps/>
        </w:rPr>
      </w:pPr>
      <w:r>
        <w:rPr>
          <w:b/>
        </w:rPr>
        <w:t xml:space="preserve">  </w:t>
      </w:r>
      <w:r w:rsidRPr="008D2B66">
        <w:rPr>
          <w:b/>
          <w:caps/>
        </w:rPr>
        <w:t>Conclusion</w:t>
      </w:r>
    </w:p>
    <w:p w14:paraId="146927AD" w14:textId="77777777" w:rsidR="00444ACA" w:rsidRDefault="00FA269E" w:rsidP="00444ACA">
      <w:pPr>
        <w:spacing w:line="360" w:lineRule="auto"/>
        <w:ind w:firstLine="720"/>
      </w:pPr>
      <w:r>
        <w:t>For the reasons stated above, Staff respectfu</w:t>
      </w:r>
      <w:r w:rsidR="00C3673C">
        <w:t xml:space="preserve">lly recommends that </w:t>
      </w:r>
      <w:r w:rsidR="0047194F" w:rsidRPr="00E46727">
        <w:t>the petition be granted.</w:t>
      </w:r>
    </w:p>
    <w:p w14:paraId="7CE70675" w14:textId="77777777" w:rsidR="00B858ED" w:rsidRDefault="00B858ED" w:rsidP="00B858ED">
      <w:pPr>
        <w:spacing w:line="360" w:lineRule="auto"/>
        <w:rPr>
          <w:szCs w:val="24"/>
        </w:rPr>
      </w:pPr>
    </w:p>
    <w:p w14:paraId="45EFB86E" w14:textId="77777777" w:rsidR="00B858ED" w:rsidRDefault="00B858ED" w:rsidP="00B858ED">
      <w:pPr>
        <w:spacing w:line="360" w:lineRule="auto"/>
        <w:rPr>
          <w:szCs w:val="24"/>
        </w:rPr>
      </w:pPr>
    </w:p>
    <w:p w14:paraId="2123CD46" w14:textId="64B13264" w:rsidR="003744AE" w:rsidRPr="00FA269E" w:rsidRDefault="00FA269E" w:rsidP="00B858ED">
      <w:pPr>
        <w:spacing w:line="360" w:lineRule="auto"/>
        <w:rPr>
          <w:bCs/>
          <w:szCs w:val="24"/>
        </w:rPr>
      </w:pPr>
      <w:r w:rsidRPr="00E46727">
        <w:rPr>
          <w:b/>
          <w:szCs w:val="24"/>
        </w:rPr>
        <w:t>DATED:</w:t>
      </w:r>
      <w:r w:rsidR="00CF1012" w:rsidRPr="00E46727">
        <w:rPr>
          <w:szCs w:val="24"/>
        </w:rPr>
        <w:t xml:space="preserve"> </w:t>
      </w:r>
      <w:r w:rsidR="00D841D7" w:rsidRPr="00E46727">
        <w:rPr>
          <w:szCs w:val="24"/>
        </w:rPr>
        <w:t xml:space="preserve">October </w:t>
      </w:r>
      <w:r w:rsidR="001B5AC3">
        <w:rPr>
          <w:szCs w:val="24"/>
        </w:rPr>
        <w:t>31</w:t>
      </w:r>
      <w:r w:rsidR="00D841D7" w:rsidRPr="00E46727">
        <w:rPr>
          <w:szCs w:val="24"/>
        </w:rPr>
        <w:t>, 2017</w:t>
      </w:r>
    </w:p>
    <w:p w14:paraId="7586BD75" w14:textId="77777777" w:rsidR="00CC0301" w:rsidRDefault="00CC0301" w:rsidP="00CC0301">
      <w:pPr>
        <w:spacing w:line="480" w:lineRule="auto"/>
        <w:ind w:left="4320" w:firstLine="720"/>
        <w:rPr>
          <w:szCs w:val="24"/>
        </w:rPr>
      </w:pPr>
      <w:r w:rsidRPr="00B13432">
        <w:rPr>
          <w:szCs w:val="24"/>
        </w:rPr>
        <w:t>Respectfully Submitted,</w:t>
      </w:r>
    </w:p>
    <w:p w14:paraId="4D1F3933" w14:textId="77777777" w:rsidR="00CC0301" w:rsidRPr="00F95914" w:rsidRDefault="00CC0301" w:rsidP="00CC0301">
      <w:pPr>
        <w:ind w:left="5040"/>
        <w:contextualSpacing/>
        <w:rPr>
          <w:b/>
          <w:szCs w:val="24"/>
        </w:rPr>
      </w:pPr>
      <w:r w:rsidRPr="00F95914">
        <w:rPr>
          <w:b/>
          <w:szCs w:val="24"/>
        </w:rPr>
        <w:t>PUBLIC UTILITY COMMISSION OF TEXAS LEGAL DIVISION</w:t>
      </w:r>
    </w:p>
    <w:p w14:paraId="41E23191" w14:textId="77777777" w:rsidR="00CC0301" w:rsidRDefault="00CC0301" w:rsidP="00CC0301">
      <w:pPr>
        <w:pStyle w:val="Normaldouble"/>
        <w:spacing w:line="240" w:lineRule="auto"/>
        <w:ind w:left="3600" w:firstLine="720"/>
      </w:pPr>
    </w:p>
    <w:p w14:paraId="1D9471ED" w14:textId="77777777" w:rsidR="00CC0301" w:rsidRDefault="00CC0301" w:rsidP="00CC0301">
      <w:pPr>
        <w:pStyle w:val="Normaldouble"/>
        <w:spacing w:line="240" w:lineRule="auto"/>
        <w:ind w:left="4320" w:firstLine="720"/>
      </w:pPr>
      <w:r>
        <w:t xml:space="preserve">Margaret </w:t>
      </w:r>
      <w:proofErr w:type="spellStart"/>
      <w:r>
        <w:t>Uhlig</w:t>
      </w:r>
      <w:proofErr w:type="spellEnd"/>
      <w:r>
        <w:t xml:space="preserve"> Pemberton</w:t>
      </w:r>
    </w:p>
    <w:p w14:paraId="62E35A4D" w14:textId="77777777" w:rsidR="00CC0301" w:rsidRDefault="00CC0301" w:rsidP="00CC0301">
      <w:pPr>
        <w:pStyle w:val="Normaldouble"/>
        <w:spacing w:line="240" w:lineRule="auto"/>
        <w:jc w:val="left"/>
      </w:pPr>
      <w:r>
        <w:tab/>
      </w:r>
      <w:r>
        <w:tab/>
      </w:r>
      <w:r>
        <w:tab/>
      </w:r>
      <w:r>
        <w:tab/>
      </w:r>
      <w:r>
        <w:tab/>
      </w:r>
      <w:r>
        <w:tab/>
      </w:r>
      <w:r>
        <w:tab/>
        <w:t xml:space="preserve">Division Director </w:t>
      </w:r>
    </w:p>
    <w:p w14:paraId="470C2792" w14:textId="77777777" w:rsidR="00CC0301" w:rsidRDefault="00CC0301" w:rsidP="00CC0301">
      <w:pPr>
        <w:pStyle w:val="Normaldouble"/>
        <w:spacing w:line="240" w:lineRule="auto"/>
      </w:pPr>
    </w:p>
    <w:p w14:paraId="3856DF96" w14:textId="77777777" w:rsidR="00CC0301" w:rsidRDefault="00CC0301" w:rsidP="00CC0301">
      <w:pPr>
        <w:keepNext/>
        <w:ind w:left="4320"/>
      </w:pPr>
      <w:r>
        <w:tab/>
      </w:r>
      <w:r w:rsidR="00D841D7">
        <w:t>Stephen Mack</w:t>
      </w:r>
    </w:p>
    <w:p w14:paraId="77CC4545" w14:textId="77777777" w:rsidR="00CC0301" w:rsidRDefault="00CC0301" w:rsidP="00CC0301">
      <w:pPr>
        <w:keepNext/>
        <w:ind w:left="4320"/>
      </w:pPr>
      <w:r>
        <w:tab/>
        <w:t>Managing Attorney</w:t>
      </w:r>
    </w:p>
    <w:p w14:paraId="728A68B7" w14:textId="77777777" w:rsidR="00CC0301" w:rsidRDefault="00CC0301" w:rsidP="00CC0301">
      <w:pPr>
        <w:keepNext/>
        <w:ind w:left="4320"/>
      </w:pPr>
    </w:p>
    <w:p w14:paraId="42E0300A" w14:textId="77777777" w:rsidR="00CC0301" w:rsidRDefault="00CC0301" w:rsidP="00CC0301">
      <w:pPr>
        <w:keepNext/>
        <w:ind w:left="4320"/>
      </w:pPr>
    </w:p>
    <w:p w14:paraId="2D9FB757" w14:textId="77777777" w:rsidR="00CC0301" w:rsidRDefault="00CC0301" w:rsidP="00CC0301">
      <w:pPr>
        <w:pStyle w:val="Normaldouble"/>
        <w:spacing w:line="240" w:lineRule="auto"/>
      </w:pPr>
      <w:r>
        <w:tab/>
      </w:r>
      <w:r>
        <w:tab/>
      </w:r>
      <w:r>
        <w:tab/>
      </w:r>
      <w:r>
        <w:tab/>
      </w:r>
      <w:r>
        <w:tab/>
      </w:r>
      <w:r>
        <w:tab/>
      </w:r>
      <w:r>
        <w:tab/>
        <w:t>______________________</w:t>
      </w:r>
    </w:p>
    <w:p w14:paraId="634957ED" w14:textId="77777777" w:rsidR="00897F80" w:rsidRDefault="00CC0301" w:rsidP="00897F80">
      <w:pPr>
        <w:pStyle w:val="Normaldouble"/>
        <w:spacing w:line="240" w:lineRule="auto"/>
      </w:pPr>
      <w:r>
        <w:tab/>
      </w:r>
      <w:r>
        <w:tab/>
      </w:r>
      <w:r>
        <w:tab/>
      </w:r>
      <w:r>
        <w:tab/>
      </w:r>
      <w:r>
        <w:tab/>
      </w:r>
      <w:r>
        <w:tab/>
      </w:r>
      <w:r>
        <w:tab/>
      </w:r>
      <w:r w:rsidR="00D841D7">
        <w:t>Rosemary E. Hambright</w:t>
      </w:r>
    </w:p>
    <w:p w14:paraId="0FBEF857" w14:textId="77777777" w:rsidR="00897F80" w:rsidRDefault="00897F80" w:rsidP="00897F80">
      <w:pPr>
        <w:pStyle w:val="Normaldouble"/>
        <w:spacing w:line="240" w:lineRule="auto"/>
      </w:pPr>
      <w:r>
        <w:tab/>
      </w:r>
      <w:r>
        <w:tab/>
      </w:r>
      <w:r>
        <w:tab/>
      </w:r>
      <w:r>
        <w:tab/>
      </w:r>
      <w:r>
        <w:tab/>
      </w:r>
      <w:r>
        <w:tab/>
      </w:r>
      <w:r>
        <w:tab/>
        <w:t xml:space="preserve">State </w:t>
      </w:r>
      <w:proofErr w:type="gramStart"/>
      <w:r>
        <w:t>Bar</w:t>
      </w:r>
      <w:proofErr w:type="gramEnd"/>
      <w:r>
        <w:t xml:space="preserve"> No. </w:t>
      </w:r>
      <w:r>
        <w:rPr>
          <w:lang w:val="en"/>
        </w:rPr>
        <w:t>24</w:t>
      </w:r>
      <w:r w:rsidR="00D841D7">
        <w:rPr>
          <w:lang w:val="en"/>
        </w:rPr>
        <w:t>101856</w:t>
      </w:r>
    </w:p>
    <w:p w14:paraId="2C49E1E5" w14:textId="77777777" w:rsidR="00897F80" w:rsidRDefault="00897F80" w:rsidP="00897F80">
      <w:pPr>
        <w:pStyle w:val="Normaldouble"/>
        <w:spacing w:line="240" w:lineRule="auto"/>
      </w:pPr>
      <w:r>
        <w:tab/>
      </w:r>
      <w:r>
        <w:tab/>
      </w:r>
      <w:r>
        <w:tab/>
      </w:r>
      <w:r>
        <w:tab/>
      </w:r>
      <w:r>
        <w:tab/>
      </w:r>
      <w:r>
        <w:tab/>
      </w:r>
      <w:r>
        <w:tab/>
        <w:t>1701 N. Congress Avenue</w:t>
      </w:r>
    </w:p>
    <w:p w14:paraId="296BE230" w14:textId="77777777" w:rsidR="00897F80" w:rsidRDefault="00897F80" w:rsidP="00897F80">
      <w:pPr>
        <w:pStyle w:val="Normaldouble"/>
        <w:spacing w:line="240" w:lineRule="auto"/>
      </w:pPr>
      <w:r>
        <w:tab/>
      </w:r>
      <w:r>
        <w:tab/>
      </w:r>
      <w:r>
        <w:tab/>
      </w:r>
      <w:r>
        <w:tab/>
      </w:r>
      <w:r>
        <w:tab/>
      </w:r>
      <w:r>
        <w:tab/>
      </w:r>
      <w:r>
        <w:tab/>
        <w:t>P.O. Box 13326</w:t>
      </w:r>
    </w:p>
    <w:p w14:paraId="2AD116AB" w14:textId="77777777" w:rsidR="00897F80" w:rsidRDefault="00897F80" w:rsidP="00897F80">
      <w:pPr>
        <w:pStyle w:val="Normaldouble"/>
        <w:spacing w:line="240" w:lineRule="auto"/>
      </w:pPr>
      <w:r>
        <w:tab/>
      </w:r>
      <w:r>
        <w:tab/>
      </w:r>
      <w:r>
        <w:tab/>
      </w:r>
      <w:r>
        <w:tab/>
      </w:r>
      <w:r>
        <w:tab/>
      </w:r>
      <w:r>
        <w:tab/>
      </w:r>
      <w:r>
        <w:tab/>
        <w:t>Austin, Texas 78711-3326</w:t>
      </w:r>
    </w:p>
    <w:p w14:paraId="325F5FAF" w14:textId="77777777" w:rsidR="00897F80" w:rsidRDefault="00897F80" w:rsidP="00897F80">
      <w:pPr>
        <w:pStyle w:val="Normaldouble"/>
        <w:spacing w:line="240" w:lineRule="auto"/>
      </w:pPr>
      <w:r>
        <w:tab/>
      </w:r>
      <w:r>
        <w:tab/>
      </w:r>
      <w:r>
        <w:tab/>
      </w:r>
      <w:r>
        <w:tab/>
      </w:r>
      <w:r>
        <w:tab/>
      </w:r>
      <w:r>
        <w:tab/>
      </w:r>
      <w:r>
        <w:tab/>
        <w:t>(512) 936-7</w:t>
      </w:r>
      <w:r w:rsidR="00D841D7">
        <w:t>230</w:t>
      </w:r>
    </w:p>
    <w:p w14:paraId="0FE693F2" w14:textId="77777777" w:rsidR="00897F80" w:rsidRDefault="00897F80" w:rsidP="00897F80">
      <w:pPr>
        <w:pStyle w:val="Normaldouble"/>
        <w:spacing w:line="240" w:lineRule="auto"/>
      </w:pPr>
      <w:r>
        <w:tab/>
      </w:r>
      <w:r>
        <w:tab/>
      </w:r>
      <w:r>
        <w:tab/>
      </w:r>
      <w:r>
        <w:tab/>
      </w:r>
      <w:r>
        <w:tab/>
      </w:r>
      <w:r>
        <w:tab/>
      </w:r>
      <w:r>
        <w:tab/>
        <w:t>(512) 936-7268 (facsimile)</w:t>
      </w:r>
    </w:p>
    <w:p w14:paraId="1BC65673" w14:textId="77777777" w:rsidR="00897F80" w:rsidRDefault="00897F80" w:rsidP="00897F80">
      <w:pPr>
        <w:pStyle w:val="Normaldouble"/>
        <w:spacing w:line="240" w:lineRule="auto"/>
      </w:pPr>
      <w:r>
        <w:tab/>
      </w:r>
      <w:r>
        <w:tab/>
      </w:r>
      <w:r>
        <w:tab/>
      </w:r>
      <w:r>
        <w:tab/>
      </w:r>
      <w:r>
        <w:tab/>
      </w:r>
      <w:r>
        <w:tab/>
      </w:r>
      <w:r>
        <w:tab/>
      </w:r>
      <w:r w:rsidR="00D841D7">
        <w:t>Rosemary.Hambright</w:t>
      </w:r>
      <w:r>
        <w:t>@puc.texas.gov</w:t>
      </w:r>
    </w:p>
    <w:p w14:paraId="22EF41B6" w14:textId="77777777" w:rsidR="003744AE" w:rsidRDefault="003744AE" w:rsidP="00897F80">
      <w:pPr>
        <w:pStyle w:val="Normaldouble"/>
        <w:spacing w:line="240" w:lineRule="auto"/>
        <w:rPr>
          <w:b/>
          <w:szCs w:val="24"/>
        </w:rPr>
      </w:pPr>
    </w:p>
    <w:p w14:paraId="4FB8A4FB" w14:textId="77777777" w:rsidR="003744AE" w:rsidRDefault="003744AE" w:rsidP="003744AE">
      <w:pPr>
        <w:keepNext/>
        <w:spacing w:line="360" w:lineRule="auto"/>
        <w:jc w:val="center"/>
        <w:rPr>
          <w:b/>
          <w:szCs w:val="24"/>
        </w:rPr>
      </w:pPr>
    </w:p>
    <w:p w14:paraId="799DFE0F" w14:textId="77777777" w:rsidR="003744AE" w:rsidRDefault="003744AE" w:rsidP="003744AE">
      <w:pPr>
        <w:keepNext/>
        <w:spacing w:line="360" w:lineRule="auto"/>
        <w:jc w:val="center"/>
        <w:rPr>
          <w:b/>
          <w:szCs w:val="24"/>
        </w:rPr>
      </w:pPr>
    </w:p>
    <w:p w14:paraId="3D286D3A" w14:textId="77777777" w:rsidR="003744AE" w:rsidRDefault="003744AE" w:rsidP="003744AE">
      <w:pPr>
        <w:keepNext/>
        <w:spacing w:line="360" w:lineRule="auto"/>
        <w:jc w:val="center"/>
        <w:rPr>
          <w:b/>
          <w:szCs w:val="24"/>
        </w:rPr>
      </w:pPr>
    </w:p>
    <w:p w14:paraId="7AA8232D" w14:textId="77777777" w:rsidR="00B858ED" w:rsidRDefault="00B858ED">
      <w:pPr>
        <w:jc w:val="left"/>
        <w:rPr>
          <w:b/>
          <w:caps/>
          <w:szCs w:val="24"/>
        </w:rPr>
      </w:pPr>
      <w:r>
        <w:rPr>
          <w:szCs w:val="24"/>
        </w:rPr>
        <w:br w:type="page"/>
      </w:r>
    </w:p>
    <w:p w14:paraId="52F31393" w14:textId="58EF9807" w:rsidR="003744AE" w:rsidRPr="00DE1804" w:rsidRDefault="003744AE" w:rsidP="003744AE">
      <w:pPr>
        <w:pStyle w:val="Docketnumber"/>
        <w:rPr>
          <w:sz w:val="24"/>
          <w:szCs w:val="24"/>
        </w:rPr>
      </w:pPr>
      <w:r w:rsidRPr="00DE1804">
        <w:rPr>
          <w:sz w:val="24"/>
          <w:szCs w:val="24"/>
        </w:rPr>
        <w:lastRenderedPageBreak/>
        <w:t xml:space="preserve">DOCKET NO. </w:t>
      </w:r>
      <w:r w:rsidR="00FA269E">
        <w:rPr>
          <w:sz w:val="24"/>
          <w:szCs w:val="24"/>
        </w:rPr>
        <w:t>4</w:t>
      </w:r>
      <w:r w:rsidR="00D841D7">
        <w:rPr>
          <w:sz w:val="24"/>
          <w:szCs w:val="24"/>
        </w:rPr>
        <w:t>7556</w:t>
      </w:r>
    </w:p>
    <w:p w14:paraId="5242CF82" w14:textId="77777777" w:rsidR="003744AE" w:rsidRDefault="003744AE" w:rsidP="003744AE">
      <w:pPr>
        <w:keepNext/>
        <w:spacing w:line="360" w:lineRule="auto"/>
        <w:jc w:val="center"/>
        <w:rPr>
          <w:b/>
          <w:szCs w:val="24"/>
        </w:rPr>
      </w:pPr>
    </w:p>
    <w:p w14:paraId="681F97A6" w14:textId="77777777" w:rsidR="003744AE" w:rsidRPr="00713288" w:rsidRDefault="003744AE" w:rsidP="003744AE">
      <w:pPr>
        <w:keepNext/>
        <w:spacing w:line="360" w:lineRule="auto"/>
        <w:jc w:val="center"/>
        <w:rPr>
          <w:b/>
          <w:szCs w:val="24"/>
        </w:rPr>
      </w:pPr>
      <w:r w:rsidRPr="00713288">
        <w:rPr>
          <w:b/>
          <w:szCs w:val="24"/>
        </w:rPr>
        <w:t>CERTIFICATE OF SERVICE</w:t>
      </w:r>
    </w:p>
    <w:p w14:paraId="1F09AAF3" w14:textId="131800AF"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sidRPr="00D349AF">
        <w:rPr>
          <w:szCs w:val="24"/>
        </w:rPr>
        <w:t xml:space="preserve">on </w:t>
      </w:r>
      <w:r w:rsidR="00D841D7" w:rsidRPr="00E46727">
        <w:rPr>
          <w:szCs w:val="24"/>
        </w:rPr>
        <w:t xml:space="preserve">October </w:t>
      </w:r>
      <w:r w:rsidR="001B5AC3">
        <w:rPr>
          <w:szCs w:val="24"/>
        </w:rPr>
        <w:t>31</w:t>
      </w:r>
      <w:r w:rsidR="00D841D7" w:rsidRPr="00E46727">
        <w:rPr>
          <w:szCs w:val="24"/>
        </w:rPr>
        <w:t>, 2017</w:t>
      </w:r>
      <w:r w:rsidR="00FA269E" w:rsidRPr="00E46727">
        <w:rPr>
          <w:szCs w:val="24"/>
        </w:rPr>
        <w:t>,</w:t>
      </w:r>
      <w:r w:rsidRPr="00E46727">
        <w:rPr>
          <w:szCs w:val="24"/>
        </w:rPr>
        <w:t xml:space="preserve"> </w:t>
      </w:r>
      <w:r w:rsidR="00164274" w:rsidRPr="00E46727">
        <w:rPr>
          <w:szCs w:val="24"/>
        </w:rPr>
        <w:t>in accordance with</w:t>
      </w:r>
      <w:r w:rsidR="00885E01" w:rsidRPr="00E46727">
        <w:rPr>
          <w:szCs w:val="24"/>
        </w:rPr>
        <w:t xml:space="preserve"> 16 TAC § 22.74.</w:t>
      </w:r>
    </w:p>
    <w:p w14:paraId="50EFF87B" w14:textId="77777777" w:rsidR="0038776A" w:rsidRPr="00DF0F91" w:rsidRDefault="0038776A" w:rsidP="003744AE">
      <w:pPr>
        <w:keepNext/>
        <w:spacing w:line="360" w:lineRule="auto"/>
        <w:ind w:firstLine="720"/>
        <w:rPr>
          <w:szCs w:val="24"/>
        </w:rPr>
      </w:pPr>
    </w:p>
    <w:p w14:paraId="211C561C" w14:textId="77777777" w:rsidR="0038776A" w:rsidRDefault="0038776A" w:rsidP="0038776A">
      <w:pPr>
        <w:pStyle w:val="Normaldouble"/>
        <w:spacing w:line="240" w:lineRule="auto"/>
      </w:pPr>
      <w:r>
        <w:tab/>
      </w:r>
      <w:r>
        <w:tab/>
      </w:r>
      <w:r>
        <w:tab/>
      </w:r>
      <w:r>
        <w:tab/>
      </w:r>
      <w:r>
        <w:tab/>
      </w:r>
      <w:r>
        <w:tab/>
      </w:r>
      <w:r>
        <w:tab/>
        <w:t>______________________</w:t>
      </w:r>
    </w:p>
    <w:p w14:paraId="57203854" w14:textId="77777777" w:rsidR="0038776A" w:rsidRDefault="00D841D7" w:rsidP="00FA269E">
      <w:pPr>
        <w:keepNext/>
        <w:spacing w:line="360" w:lineRule="auto"/>
        <w:ind w:left="5040"/>
        <w:rPr>
          <w:szCs w:val="24"/>
        </w:rPr>
      </w:pPr>
      <w:r>
        <w:t>Rosemary E. Hambright</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52287" w14:textId="77777777" w:rsidR="00BD3F6A" w:rsidRDefault="00BD3F6A">
      <w:r>
        <w:separator/>
      </w:r>
    </w:p>
  </w:endnote>
  <w:endnote w:type="continuationSeparator" w:id="0">
    <w:p w14:paraId="478DEB26" w14:textId="77777777" w:rsidR="00BD3F6A" w:rsidRDefault="00BD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16B69"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A2A190"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24F7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E6789">
      <w:rPr>
        <w:rStyle w:val="PageNumber"/>
        <w:noProof/>
      </w:rPr>
      <w:t>7</w:t>
    </w:r>
    <w:r>
      <w:rPr>
        <w:rStyle w:val="PageNumber"/>
      </w:rPr>
      <w:fldChar w:fldCharType="end"/>
    </w:r>
  </w:p>
  <w:p w14:paraId="696080D1" w14:textId="77777777" w:rsidR="009C1544" w:rsidRDefault="009C1544" w:rsidP="009B61E3">
    <w:pPr>
      <w:pStyle w:val="Footer"/>
      <w:framePr w:wrap="around" w:vAnchor="text" w:hAnchor="page" w:x="1702" w:y="61"/>
      <w:rPr>
        <w:rStyle w:val="PageNumber"/>
      </w:rPr>
    </w:pPr>
  </w:p>
  <w:p w14:paraId="363ACF48"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2EBCA" w14:textId="77777777" w:rsidR="004A300D" w:rsidRDefault="004A30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7D234" w14:textId="77777777" w:rsidR="00BD3F6A" w:rsidRDefault="00BD3F6A">
      <w:r>
        <w:separator/>
      </w:r>
    </w:p>
  </w:footnote>
  <w:footnote w:type="continuationSeparator" w:id="0">
    <w:p w14:paraId="7F1CB31B" w14:textId="77777777" w:rsidR="00BD3F6A" w:rsidRDefault="00BD3F6A">
      <w:r>
        <w:continuationSeparator/>
      </w:r>
    </w:p>
  </w:footnote>
  <w:footnote w:id="1">
    <w:p w14:paraId="195C368B" w14:textId="5A690436" w:rsidR="00B3752E" w:rsidRPr="005B1623" w:rsidRDefault="00B3752E" w:rsidP="001656DB">
      <w:pPr>
        <w:pStyle w:val="FootnoteText"/>
        <w:spacing w:after="120"/>
        <w:ind w:firstLine="720"/>
      </w:pPr>
      <w:r w:rsidRPr="005B1623">
        <w:rPr>
          <w:rStyle w:val="FootnoteReference"/>
          <w:sz w:val="20"/>
        </w:rPr>
        <w:footnoteRef/>
      </w:r>
      <w:r w:rsidRPr="005B1623">
        <w:t xml:space="preserve"> </w:t>
      </w:r>
      <w:r w:rsidR="005B1623" w:rsidRPr="005B1623">
        <w:t xml:space="preserve"> </w:t>
      </w:r>
      <w:r w:rsidRPr="005B1623">
        <w:t xml:space="preserve">Petition at 2 (Aug. </w:t>
      </w:r>
      <w:r w:rsidR="00F3004F">
        <w:t>29</w:t>
      </w:r>
      <w:r w:rsidRPr="005B1623">
        <w:t>, 2017).</w:t>
      </w:r>
    </w:p>
  </w:footnote>
  <w:footnote w:id="2">
    <w:p w14:paraId="01A52A9F" w14:textId="1D8ADA2F" w:rsidR="006D5309" w:rsidRDefault="006D5309" w:rsidP="001656DB">
      <w:pPr>
        <w:pStyle w:val="FootnoteText"/>
        <w:spacing w:after="120"/>
        <w:ind w:firstLine="720"/>
      </w:pPr>
      <w:r>
        <w:rPr>
          <w:rStyle w:val="FootnoteReference"/>
        </w:rPr>
        <w:footnoteRef/>
      </w:r>
      <w:r>
        <w:t xml:space="preserve">  Motion to Intervene at 5 (Sept. 2</w:t>
      </w:r>
      <w:r w:rsidR="00E634F5">
        <w:t>8</w:t>
      </w:r>
      <w:r>
        <w:t xml:space="preserve">, 2017). </w:t>
      </w:r>
    </w:p>
  </w:footnote>
  <w:footnote w:id="3">
    <w:p w14:paraId="3860CB1D" w14:textId="77777777" w:rsidR="00BA322E" w:rsidRDefault="00BA322E" w:rsidP="001656DB">
      <w:pPr>
        <w:pStyle w:val="FootnoteText"/>
        <w:spacing w:after="120"/>
        <w:ind w:firstLine="720"/>
      </w:pPr>
      <w:r>
        <w:rPr>
          <w:rStyle w:val="FootnoteReference"/>
        </w:rPr>
        <w:footnoteRef/>
      </w:r>
      <w:r>
        <w:t xml:space="preserve">  Response</w:t>
      </w:r>
      <w:r w:rsidR="003C403D">
        <w:t xml:space="preserve"> (Oct. 17, 2017).</w:t>
      </w:r>
      <w:r>
        <w:t xml:space="preserve"> </w:t>
      </w:r>
    </w:p>
  </w:footnote>
  <w:footnote w:id="4">
    <w:p w14:paraId="745CD799" w14:textId="220A8206" w:rsidR="005B1623" w:rsidRDefault="005B1623" w:rsidP="001656DB">
      <w:pPr>
        <w:pStyle w:val="FootnoteText"/>
        <w:spacing w:after="120"/>
        <w:ind w:firstLine="720"/>
      </w:pPr>
      <w:r w:rsidRPr="005B1623">
        <w:rPr>
          <w:rStyle w:val="FootnoteReference"/>
          <w:sz w:val="20"/>
        </w:rPr>
        <w:footnoteRef/>
      </w:r>
      <w:r w:rsidRPr="005B1623">
        <w:t xml:space="preserve">  Order No. </w:t>
      </w:r>
      <w:r w:rsidR="00441EA4">
        <w:t>4</w:t>
      </w:r>
      <w:r>
        <w:t xml:space="preserve"> at 1</w:t>
      </w:r>
      <w:r w:rsidR="00441EA4">
        <w:t xml:space="preserve"> (Oct. 26</w:t>
      </w:r>
      <w:r w:rsidRPr="005B1623">
        <w:t>, 2017).</w:t>
      </w:r>
      <w:r w:rsidR="00B858AE">
        <w:t xml:space="preserve"> Staff filed the request for a deadline extension on October 24, 2017, and inadvertently titled the document Commission Staff’s Recommendation on Final Disposition.</w:t>
      </w:r>
    </w:p>
  </w:footnote>
  <w:footnote w:id="5">
    <w:p w14:paraId="28C7F980" w14:textId="77777777" w:rsidR="00BB5233" w:rsidRDefault="00BB5233" w:rsidP="00DB14E7">
      <w:pPr>
        <w:pStyle w:val="FootnoteText"/>
        <w:spacing w:after="120"/>
        <w:ind w:firstLine="720"/>
      </w:pPr>
      <w:r>
        <w:rPr>
          <w:rStyle w:val="FootnoteReference"/>
        </w:rPr>
        <w:footnoteRef/>
      </w:r>
      <w:r>
        <w:t xml:space="preserve">  </w:t>
      </w:r>
      <w:r w:rsidRPr="00BB5233">
        <w:t>The deadline cited in Order No. 3, December 9, 2017, is on a Saturday. The next business day is Monday, December 11, 2017.</w:t>
      </w:r>
    </w:p>
  </w:footnote>
  <w:footnote w:id="6">
    <w:p w14:paraId="1ABB7327" w14:textId="77777777" w:rsidR="00591724" w:rsidRPr="00591724" w:rsidRDefault="00591724" w:rsidP="001B5AC3">
      <w:pPr>
        <w:pStyle w:val="FootnoteText"/>
        <w:spacing w:after="120"/>
        <w:ind w:firstLine="720"/>
        <w:rPr>
          <w:b/>
        </w:rPr>
      </w:pPr>
      <w:r>
        <w:rPr>
          <w:rStyle w:val="FootnoteReference"/>
        </w:rPr>
        <w:footnoteRef/>
      </w:r>
      <w:r>
        <w:t xml:space="preserve">  Application </w:t>
      </w:r>
      <w:proofErr w:type="gramStart"/>
      <w:r>
        <w:t xml:space="preserve">at  </w:t>
      </w:r>
      <w:r w:rsidRPr="003C403D">
        <w:t>¶</w:t>
      </w:r>
      <w:proofErr w:type="gramEnd"/>
      <w:r w:rsidRPr="003C403D">
        <w:t>¶</w:t>
      </w:r>
      <w:r>
        <w:t xml:space="preserve"> 2, 8; </w:t>
      </w:r>
      <w:r w:rsidRPr="00591724">
        <w:t xml:space="preserve">Response at </w:t>
      </w:r>
      <w:r w:rsidRPr="003C403D">
        <w:t>¶</w:t>
      </w:r>
      <w:r w:rsidRPr="00591724">
        <w:t xml:space="preserve"> 19.</w:t>
      </w:r>
    </w:p>
  </w:footnote>
  <w:footnote w:id="7">
    <w:p w14:paraId="243D55DE" w14:textId="76C759A6" w:rsidR="00DB14E7" w:rsidRDefault="00DB14E7" w:rsidP="001B5AC3">
      <w:pPr>
        <w:pStyle w:val="FootnoteText"/>
        <w:spacing w:after="120"/>
        <w:ind w:firstLine="720"/>
      </w:pPr>
      <w:r>
        <w:rPr>
          <w:rStyle w:val="FootnoteReference"/>
        </w:rPr>
        <w:footnoteRef/>
      </w:r>
      <w:r>
        <w:t xml:space="preserve">  Response at </w:t>
      </w:r>
      <w:r w:rsidRPr="003C403D">
        <w:t>¶</w:t>
      </w:r>
      <w:r w:rsidR="004357E9" w:rsidRPr="003C403D">
        <w:t>¶</w:t>
      </w:r>
      <w:r>
        <w:t xml:space="preserve"> 20</w:t>
      </w:r>
      <w:r w:rsidR="004357E9">
        <w:t>-21</w:t>
      </w:r>
      <w:r>
        <w:t xml:space="preserve">. </w:t>
      </w:r>
    </w:p>
  </w:footnote>
  <w:footnote w:id="8">
    <w:p w14:paraId="48E28E86" w14:textId="4168B803" w:rsidR="00193C5C" w:rsidRDefault="00193C5C" w:rsidP="001B5AC3">
      <w:pPr>
        <w:pStyle w:val="FootnoteText"/>
        <w:spacing w:after="120"/>
        <w:ind w:firstLine="720"/>
      </w:pPr>
      <w:r>
        <w:rPr>
          <w:rStyle w:val="FootnoteReference"/>
        </w:rPr>
        <w:footnoteRef/>
      </w:r>
      <w:r>
        <w:t xml:space="preserve">  Response at </w:t>
      </w:r>
      <w:r w:rsidRPr="003C403D">
        <w:t>¶</w:t>
      </w:r>
      <w:r>
        <w:t xml:space="preserve"> 22; Exhibit B at </w:t>
      </w:r>
      <w:r w:rsidRPr="003C403D">
        <w:t>¶</w:t>
      </w:r>
      <w:r>
        <w:t xml:space="preserve"> 2.</w:t>
      </w:r>
    </w:p>
  </w:footnote>
  <w:footnote w:id="9">
    <w:p w14:paraId="77ED0AB8" w14:textId="77777777" w:rsidR="00A6019A" w:rsidRPr="00871214" w:rsidRDefault="00A6019A" w:rsidP="001B5AC3">
      <w:pPr>
        <w:pStyle w:val="FootnoteText"/>
        <w:spacing w:after="120"/>
        <w:ind w:firstLine="720"/>
      </w:pPr>
      <w:r w:rsidRPr="00871214">
        <w:rPr>
          <w:rStyle w:val="FootnoteReference"/>
        </w:rPr>
        <w:footnoteRef/>
      </w:r>
      <w:r w:rsidRPr="00871214">
        <w:t xml:space="preserve">  TWC § 13.002(21); </w:t>
      </w:r>
      <w:r w:rsidRPr="00871214">
        <w:rPr>
          <w:i/>
        </w:rPr>
        <w:t>see also</w:t>
      </w:r>
      <w:r w:rsidRPr="00871214">
        <w:t xml:space="preserve"> 16 TAC § 24.3(64).</w:t>
      </w:r>
    </w:p>
  </w:footnote>
  <w:footnote w:id="10">
    <w:p w14:paraId="5BC1398A" w14:textId="77777777" w:rsidR="00A6019A" w:rsidRPr="00871214" w:rsidRDefault="00A6019A" w:rsidP="00A6019A">
      <w:pPr>
        <w:pStyle w:val="FootnoteText"/>
        <w:spacing w:after="120"/>
        <w:ind w:firstLine="720"/>
      </w:pPr>
      <w:r w:rsidRPr="00871214">
        <w:rPr>
          <w:rStyle w:val="FootnoteReference"/>
        </w:rPr>
        <w:footnoteRef/>
      </w:r>
      <w:r w:rsidRPr="00871214">
        <w:t xml:space="preserve">  449 S.W.3d 130, 140 (Tex. App.-Austin 2014, pet. denied). </w:t>
      </w:r>
    </w:p>
  </w:footnote>
  <w:footnote w:id="11">
    <w:p w14:paraId="1EC95759" w14:textId="5B0D928B" w:rsidR="00A6019A" w:rsidRPr="00871214" w:rsidRDefault="00A6019A" w:rsidP="00A6019A">
      <w:pPr>
        <w:pStyle w:val="FootnoteText"/>
        <w:spacing w:after="120"/>
        <w:ind w:firstLine="720"/>
      </w:pPr>
      <w:r w:rsidRPr="00871214">
        <w:rPr>
          <w:rStyle w:val="FootnoteReference"/>
        </w:rPr>
        <w:footnoteRef/>
      </w:r>
      <w:r w:rsidR="001219D1">
        <w:t xml:space="preserve">  </w:t>
      </w:r>
      <w:r w:rsidRPr="00871214">
        <w:rPr>
          <w:i/>
        </w:rPr>
        <w:t>Id</w:t>
      </w:r>
      <w:r w:rsidRPr="00871214">
        <w:t xml:space="preserve">. </w:t>
      </w:r>
    </w:p>
  </w:footnote>
  <w:footnote w:id="12">
    <w:p w14:paraId="2D28C09C" w14:textId="77777777" w:rsidR="00A6019A" w:rsidRPr="006D5309" w:rsidRDefault="00A6019A" w:rsidP="00A6019A">
      <w:pPr>
        <w:pStyle w:val="FootnoteText"/>
        <w:spacing w:after="120"/>
        <w:ind w:firstLine="720"/>
        <w:rPr>
          <w:highlight w:val="yellow"/>
        </w:rPr>
      </w:pPr>
      <w:r w:rsidRPr="00871214">
        <w:rPr>
          <w:rStyle w:val="FootnoteReference"/>
        </w:rPr>
        <w:footnoteRef/>
      </w:r>
      <w:r w:rsidRPr="00871214">
        <w:t xml:space="preserve">  </w:t>
      </w:r>
      <w:r w:rsidRPr="00871214">
        <w:rPr>
          <w:i/>
        </w:rPr>
        <w:t>Id</w:t>
      </w:r>
      <w:r w:rsidRPr="00871214">
        <w:t>.</w:t>
      </w:r>
    </w:p>
  </w:footnote>
  <w:footnote w:id="13">
    <w:p w14:paraId="0F71DAE5" w14:textId="77777777" w:rsidR="00A6019A" w:rsidRPr="00444ACA" w:rsidRDefault="00A6019A" w:rsidP="00A6019A">
      <w:pPr>
        <w:pStyle w:val="FootnoteText"/>
        <w:spacing w:after="120"/>
        <w:ind w:firstLine="720"/>
      </w:pPr>
      <w:r w:rsidRPr="00871214">
        <w:rPr>
          <w:rStyle w:val="FootnoteReference"/>
        </w:rPr>
        <w:footnoteRef/>
      </w:r>
      <w:r w:rsidRPr="00871214">
        <w:t xml:space="preserve">  </w:t>
      </w:r>
      <w:r w:rsidRPr="00871214">
        <w:rPr>
          <w:i/>
        </w:rPr>
        <w:t>Petition of HMP Ranch, Ltd. To Amend Johnson County Special Utility District’s Certificate of Convenience and Necessity in Johnson and Tarrant Counties by Expedited Release</w:t>
      </w:r>
      <w:r w:rsidRPr="00871214">
        <w:t>, Docket No. 45037, Order, Finding of Fact No. 23 (Dec. 18, 2015).</w:t>
      </w:r>
    </w:p>
  </w:footnote>
  <w:footnote w:id="14">
    <w:p w14:paraId="1DE73BD7" w14:textId="77777777" w:rsidR="005351EE" w:rsidRPr="006D5309" w:rsidRDefault="005351EE" w:rsidP="005351EE">
      <w:pPr>
        <w:pStyle w:val="FootnoteText"/>
        <w:spacing w:after="120"/>
        <w:ind w:firstLine="720"/>
        <w:rPr>
          <w:highlight w:val="yellow"/>
        </w:rPr>
      </w:pPr>
      <w:r w:rsidRPr="003C403D">
        <w:rPr>
          <w:rStyle w:val="FootnoteReference"/>
        </w:rPr>
        <w:footnoteRef/>
      </w:r>
      <w:r w:rsidRPr="003C403D">
        <w:t xml:space="preserve">  </w:t>
      </w:r>
      <w:r w:rsidRPr="003C403D">
        <w:rPr>
          <w:i/>
        </w:rPr>
        <w:t>Id</w:t>
      </w:r>
      <w:r w:rsidRPr="003C403D">
        <w:t xml:space="preserve">. at Conclusion of Law No. 7. </w:t>
      </w:r>
    </w:p>
  </w:footnote>
  <w:footnote w:id="15">
    <w:p w14:paraId="4AEF66DE" w14:textId="77777777" w:rsidR="006F6472" w:rsidRDefault="006F6472" w:rsidP="00B967DC">
      <w:pPr>
        <w:pStyle w:val="FootnoteText"/>
        <w:spacing w:after="120"/>
        <w:ind w:firstLine="720"/>
      </w:pPr>
      <w:r>
        <w:rPr>
          <w:rStyle w:val="FootnoteReference"/>
        </w:rPr>
        <w:footnoteRef/>
      </w:r>
      <w:r>
        <w:t xml:space="preserve">  Petition at 2. </w:t>
      </w:r>
    </w:p>
  </w:footnote>
  <w:footnote w:id="16">
    <w:p w14:paraId="5D4A4297" w14:textId="02D2AA57" w:rsidR="00C678D2" w:rsidRDefault="00C678D2" w:rsidP="00441EA4">
      <w:pPr>
        <w:pStyle w:val="FootnoteText"/>
        <w:spacing w:after="120"/>
        <w:ind w:firstLine="720"/>
      </w:pPr>
      <w:r>
        <w:rPr>
          <w:rStyle w:val="FootnoteReference"/>
        </w:rPr>
        <w:footnoteRef/>
      </w:r>
      <w:r>
        <w:t xml:space="preserve"> </w:t>
      </w:r>
      <w:r w:rsidR="001219D1">
        <w:t xml:space="preserve"> </w:t>
      </w:r>
      <w:r w:rsidRPr="001C6716">
        <w:rPr>
          <w:i/>
        </w:rPr>
        <w:t>Id.</w:t>
      </w:r>
      <w:r w:rsidRPr="00C678D2">
        <w:t xml:space="preserve"> at ¶ </w:t>
      </w:r>
      <w:r>
        <w:t>4</w:t>
      </w:r>
      <w:r w:rsidRPr="00C678D2">
        <w:t>.</w:t>
      </w:r>
    </w:p>
  </w:footnote>
  <w:footnote w:id="17">
    <w:p w14:paraId="04E982EF" w14:textId="77777777" w:rsidR="007072EB" w:rsidRDefault="007072EB" w:rsidP="00441EA4">
      <w:pPr>
        <w:pStyle w:val="FootnoteText"/>
        <w:spacing w:after="120"/>
        <w:ind w:firstLine="720"/>
      </w:pPr>
      <w:r>
        <w:rPr>
          <w:rStyle w:val="FootnoteReference"/>
        </w:rPr>
        <w:footnoteRef/>
      </w:r>
      <w:r>
        <w:t xml:space="preserve">  </w:t>
      </w:r>
      <w:r>
        <w:rPr>
          <w:i/>
        </w:rPr>
        <w:t>Id.</w:t>
      </w:r>
      <w:r>
        <w:t xml:space="preserve"> at </w:t>
      </w:r>
      <w:r w:rsidRPr="003C403D">
        <w:t>¶</w:t>
      </w:r>
      <w:r>
        <w:t xml:space="preserve"> 5. </w:t>
      </w:r>
    </w:p>
  </w:footnote>
  <w:footnote w:id="18">
    <w:p w14:paraId="0D50C9C4" w14:textId="77777777" w:rsidR="004B1CFE" w:rsidRDefault="004B1CFE" w:rsidP="00224862">
      <w:pPr>
        <w:pStyle w:val="FootnoteText"/>
        <w:spacing w:after="120"/>
        <w:ind w:firstLine="720"/>
      </w:pPr>
      <w:r>
        <w:rPr>
          <w:rStyle w:val="FootnoteReference"/>
        </w:rPr>
        <w:footnoteRef/>
      </w:r>
      <w:r>
        <w:t xml:space="preserve">  </w:t>
      </w:r>
      <w:r>
        <w:rPr>
          <w:i/>
        </w:rPr>
        <w:t>Id.</w:t>
      </w:r>
      <w:r>
        <w:t xml:space="preserve"> at </w:t>
      </w:r>
      <w:r w:rsidRPr="003C403D">
        <w:t>¶</w:t>
      </w:r>
      <w:r>
        <w:t xml:space="preserve"> 7.</w:t>
      </w:r>
    </w:p>
  </w:footnote>
  <w:footnote w:id="19">
    <w:p w14:paraId="6F592DDB" w14:textId="77777777" w:rsidR="00A6019A" w:rsidRPr="006D5309" w:rsidRDefault="00A6019A" w:rsidP="00224862">
      <w:pPr>
        <w:pStyle w:val="FootnoteText"/>
        <w:spacing w:after="120"/>
        <w:ind w:firstLine="720"/>
        <w:rPr>
          <w:highlight w:val="yellow"/>
        </w:rPr>
      </w:pPr>
      <w:r w:rsidRPr="003C403D">
        <w:rPr>
          <w:rStyle w:val="FootnoteReference"/>
        </w:rPr>
        <w:footnoteRef/>
      </w:r>
      <w:r w:rsidRPr="003C403D">
        <w:rPr>
          <w:rStyle w:val="FootnoteReference"/>
        </w:rPr>
        <w:t xml:space="preserve">  </w:t>
      </w:r>
      <w:r w:rsidR="00B8520B">
        <w:t>Response</w:t>
      </w:r>
      <w:r w:rsidR="003C403D" w:rsidRPr="003C403D">
        <w:t xml:space="preserve"> at ¶</w:t>
      </w:r>
      <w:r w:rsidR="00B8520B">
        <w:t xml:space="preserve"> 20</w:t>
      </w:r>
      <w:r w:rsidR="003C403D" w:rsidRPr="003C403D">
        <w:t>.</w:t>
      </w:r>
    </w:p>
  </w:footnote>
  <w:footnote w:id="20">
    <w:p w14:paraId="4B41199A" w14:textId="0A156827" w:rsidR="00224862" w:rsidRDefault="00224862" w:rsidP="00224862">
      <w:pPr>
        <w:pStyle w:val="FootnoteText"/>
        <w:spacing w:after="120"/>
        <w:ind w:firstLine="720"/>
      </w:pPr>
      <w:r>
        <w:rPr>
          <w:rStyle w:val="FootnoteReference"/>
        </w:rPr>
        <w:footnoteRef/>
      </w:r>
      <w:r>
        <w:t xml:space="preserve"> </w:t>
      </w:r>
      <w:r w:rsidR="001219D1">
        <w:t xml:space="preserve"> </w:t>
      </w:r>
      <w:r>
        <w:rPr>
          <w:i/>
        </w:rPr>
        <w:t>Id.</w:t>
      </w:r>
      <w:r>
        <w:t xml:space="preserve"> at </w:t>
      </w:r>
      <w:r w:rsidRPr="003C403D">
        <w:t>¶</w:t>
      </w:r>
      <w:r>
        <w:t xml:space="preserve"> 14. </w:t>
      </w:r>
    </w:p>
  </w:footnote>
  <w:footnote w:id="21">
    <w:p w14:paraId="1B800A48" w14:textId="77777777" w:rsidR="00B8520B" w:rsidRPr="00B8520B" w:rsidRDefault="00B8520B" w:rsidP="006F1107">
      <w:pPr>
        <w:pStyle w:val="FootnoteText"/>
        <w:spacing w:after="120"/>
        <w:ind w:firstLine="720"/>
      </w:pPr>
      <w:r>
        <w:rPr>
          <w:rStyle w:val="FootnoteReference"/>
        </w:rPr>
        <w:footnoteRef/>
      </w:r>
      <w:r>
        <w:t xml:space="preserve">  </w:t>
      </w:r>
      <w:r w:rsidRPr="00B8520B">
        <w:rPr>
          <w:i/>
        </w:rPr>
        <w:t>Id.</w:t>
      </w:r>
      <w:r>
        <w:t xml:space="preserve"> at </w:t>
      </w:r>
      <w:r w:rsidRPr="003C403D">
        <w:t>¶¶</w:t>
      </w:r>
      <w:r w:rsidR="000D38F2">
        <w:t xml:space="preserve"> 16, 24, Exhibit B </w:t>
      </w:r>
      <w:r w:rsidR="000D38F2" w:rsidRPr="003C403D">
        <w:t>¶¶</w:t>
      </w:r>
      <w:r w:rsidR="000D38F2">
        <w:t xml:space="preserve"> 7-9.</w:t>
      </w:r>
    </w:p>
  </w:footnote>
  <w:footnote w:id="22">
    <w:p w14:paraId="1A171DC3" w14:textId="77777777" w:rsidR="003C403D" w:rsidRDefault="003C403D" w:rsidP="006F1107">
      <w:pPr>
        <w:pStyle w:val="FootnoteText"/>
        <w:spacing w:after="120"/>
        <w:ind w:firstLine="720"/>
      </w:pPr>
      <w:r w:rsidRPr="003C403D">
        <w:rPr>
          <w:rStyle w:val="FootnoteReference"/>
        </w:rPr>
        <w:footnoteRef/>
      </w:r>
      <w:r w:rsidRPr="003C403D">
        <w:t xml:space="preserve">  </w:t>
      </w:r>
      <w:r w:rsidRPr="003C403D">
        <w:rPr>
          <w:i/>
        </w:rPr>
        <w:t>Id</w:t>
      </w:r>
      <w:r w:rsidRPr="003C403D">
        <w:t xml:space="preserve">. at </w:t>
      </w:r>
      <w:r w:rsidR="00B8520B" w:rsidRPr="003C403D">
        <w:t>¶¶</w:t>
      </w:r>
      <w:r w:rsidR="00B8520B">
        <w:t xml:space="preserve"> 16, 22.</w:t>
      </w:r>
    </w:p>
  </w:footnote>
  <w:footnote w:id="23">
    <w:p w14:paraId="03DD7EC3" w14:textId="72495870" w:rsidR="000D38F2" w:rsidRDefault="000D38F2" w:rsidP="006F1107">
      <w:pPr>
        <w:pStyle w:val="FootnoteText"/>
        <w:spacing w:after="120"/>
        <w:ind w:firstLine="720"/>
      </w:pPr>
      <w:r>
        <w:rPr>
          <w:rStyle w:val="FootnoteReference"/>
        </w:rPr>
        <w:footnoteRef/>
      </w:r>
      <w:r>
        <w:t xml:space="preserve"> </w:t>
      </w:r>
      <w:r w:rsidR="001219D1">
        <w:t xml:space="preserve"> </w:t>
      </w:r>
      <w:r>
        <w:rPr>
          <w:i/>
        </w:rPr>
        <w:t>Id.</w:t>
      </w:r>
      <w:r>
        <w:t xml:space="preserve"> at Exhibit B </w:t>
      </w:r>
      <w:r w:rsidRPr="003C403D">
        <w:t>¶</w:t>
      </w:r>
      <w:r>
        <w:t xml:space="preserve"> 2.  </w:t>
      </w:r>
    </w:p>
  </w:footnote>
  <w:footnote w:id="24">
    <w:p w14:paraId="6354A5CD" w14:textId="77777777" w:rsidR="00B8520B" w:rsidRDefault="00B8520B" w:rsidP="006F1107">
      <w:pPr>
        <w:pStyle w:val="FootnoteText"/>
        <w:spacing w:after="120"/>
        <w:ind w:firstLine="720"/>
      </w:pPr>
      <w:r>
        <w:rPr>
          <w:rStyle w:val="FootnoteReference"/>
        </w:rPr>
        <w:footnoteRef/>
      </w:r>
      <w:r>
        <w:t xml:space="preserve">  </w:t>
      </w:r>
      <w:r>
        <w:rPr>
          <w:i/>
        </w:rPr>
        <w:t>Id.</w:t>
      </w:r>
      <w:r>
        <w:t xml:space="preserve"> at </w:t>
      </w:r>
      <w:r w:rsidRPr="003C403D">
        <w:t>¶</w:t>
      </w:r>
      <w:r>
        <w:t xml:space="preserve"> 17.</w:t>
      </w:r>
    </w:p>
  </w:footnote>
  <w:footnote w:id="25">
    <w:p w14:paraId="416994B2" w14:textId="77777777" w:rsidR="00E12EC5" w:rsidRDefault="00E12EC5" w:rsidP="006F1107">
      <w:pPr>
        <w:pStyle w:val="FootnoteText"/>
        <w:spacing w:after="120"/>
        <w:ind w:firstLine="720"/>
      </w:pPr>
      <w:r>
        <w:rPr>
          <w:rStyle w:val="FootnoteReference"/>
        </w:rPr>
        <w:footnoteRef/>
      </w:r>
      <w:r>
        <w:t xml:space="preserve">  </w:t>
      </w:r>
      <w:r w:rsidRPr="003C403D">
        <w:rPr>
          <w:i/>
        </w:rPr>
        <w:t>Id</w:t>
      </w:r>
      <w:r w:rsidRPr="003C403D">
        <w:t>. at ¶</w:t>
      </w:r>
      <w:r w:rsidR="005258DE" w:rsidRPr="003C403D">
        <w:t>¶</w:t>
      </w:r>
      <w:r>
        <w:t xml:space="preserve"> 24</w:t>
      </w:r>
      <w:r w:rsidR="005258DE">
        <w:t>-26</w:t>
      </w:r>
      <w:r>
        <w:t xml:space="preserve">. </w:t>
      </w:r>
    </w:p>
  </w:footnote>
  <w:footnote w:id="26">
    <w:p w14:paraId="36067D92" w14:textId="77777777" w:rsidR="004357E9" w:rsidRDefault="004357E9" w:rsidP="004357E9">
      <w:pPr>
        <w:pStyle w:val="FootnoteText"/>
        <w:spacing w:after="120"/>
        <w:ind w:firstLine="720"/>
      </w:pPr>
      <w:r>
        <w:rPr>
          <w:rStyle w:val="FootnoteReference"/>
        </w:rPr>
        <w:footnoteRef/>
      </w:r>
      <w:r>
        <w:t xml:space="preserve">  TWC § 13.254(a</w:t>
      </w:r>
      <w:proofErr w:type="gramStart"/>
      <w:r>
        <w:t>)(</w:t>
      </w:r>
      <w:proofErr w:type="gramEnd"/>
      <w:r>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8769" w14:textId="77777777" w:rsidR="004A300D" w:rsidRDefault="004A30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94532" w14:textId="77777777" w:rsidR="004A300D" w:rsidRDefault="004A30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0572" w14:textId="77777777" w:rsidR="004A300D" w:rsidRDefault="004A30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856"/>
    <w:multiLevelType w:val="hybridMultilevel"/>
    <w:tmpl w:val="5F92DE56"/>
    <w:lvl w:ilvl="0" w:tplc="3248425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DBE3749"/>
    <w:multiLevelType w:val="hybridMultilevel"/>
    <w:tmpl w:val="DDC8F1C0"/>
    <w:lvl w:ilvl="0" w:tplc="14625E8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81218F"/>
    <w:multiLevelType w:val="hybridMultilevel"/>
    <w:tmpl w:val="B7A6FA2C"/>
    <w:lvl w:ilvl="0" w:tplc="0BCA819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75239C"/>
    <w:multiLevelType w:val="hybridMultilevel"/>
    <w:tmpl w:val="4D4AA544"/>
    <w:lvl w:ilvl="0" w:tplc="24229DE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8EF7851"/>
    <w:multiLevelType w:val="hybridMultilevel"/>
    <w:tmpl w:val="280848C2"/>
    <w:lvl w:ilvl="0" w:tplc="315E43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4C30184"/>
    <w:multiLevelType w:val="hybridMultilevel"/>
    <w:tmpl w:val="5EFA3846"/>
    <w:lvl w:ilvl="0" w:tplc="1FFA0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6"/>
  </w:num>
  <w:num w:numId="4">
    <w:abstractNumId w:val="2"/>
  </w:num>
  <w:num w:numId="5">
    <w:abstractNumId w:val="13"/>
  </w:num>
  <w:num w:numId="6">
    <w:abstractNumId w:val="12"/>
  </w:num>
  <w:num w:numId="7">
    <w:abstractNumId w:val="8"/>
  </w:num>
  <w:num w:numId="8">
    <w:abstractNumId w:val="9"/>
  </w:num>
  <w:num w:numId="9">
    <w:abstractNumId w:val="11"/>
  </w:num>
  <w:num w:numId="10">
    <w:abstractNumId w:val="5"/>
  </w:num>
  <w:num w:numId="11">
    <w:abstractNumId w:val="0"/>
  </w:num>
  <w:num w:numId="12">
    <w:abstractNumId w:val="4"/>
  </w:num>
  <w:num w:numId="13">
    <w:abstractNumId w:val="3"/>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11D4"/>
    <w:rsid w:val="000134BB"/>
    <w:rsid w:val="000143C0"/>
    <w:rsid w:val="00015160"/>
    <w:rsid w:val="000233F8"/>
    <w:rsid w:val="00035C2B"/>
    <w:rsid w:val="000422AE"/>
    <w:rsid w:val="000423C3"/>
    <w:rsid w:val="00045794"/>
    <w:rsid w:val="000479C4"/>
    <w:rsid w:val="00050EC3"/>
    <w:rsid w:val="000621BB"/>
    <w:rsid w:val="00070898"/>
    <w:rsid w:val="00072FE5"/>
    <w:rsid w:val="000767DB"/>
    <w:rsid w:val="000857EC"/>
    <w:rsid w:val="00092B02"/>
    <w:rsid w:val="0009361B"/>
    <w:rsid w:val="0009426E"/>
    <w:rsid w:val="00094D6D"/>
    <w:rsid w:val="000B10C9"/>
    <w:rsid w:val="000B163B"/>
    <w:rsid w:val="000B1812"/>
    <w:rsid w:val="000B5053"/>
    <w:rsid w:val="000C4031"/>
    <w:rsid w:val="000C6AF9"/>
    <w:rsid w:val="000D17F8"/>
    <w:rsid w:val="000D38F2"/>
    <w:rsid w:val="000D3CDD"/>
    <w:rsid w:val="000D4635"/>
    <w:rsid w:val="000D5F63"/>
    <w:rsid w:val="000D6230"/>
    <w:rsid w:val="000E26FE"/>
    <w:rsid w:val="000E5CF6"/>
    <w:rsid w:val="000E6961"/>
    <w:rsid w:val="000F1B5D"/>
    <w:rsid w:val="000F1F40"/>
    <w:rsid w:val="000F6BEB"/>
    <w:rsid w:val="000F7F9C"/>
    <w:rsid w:val="00101E9A"/>
    <w:rsid w:val="00104BD4"/>
    <w:rsid w:val="00105EF8"/>
    <w:rsid w:val="00107B81"/>
    <w:rsid w:val="00113E7F"/>
    <w:rsid w:val="001171A2"/>
    <w:rsid w:val="001219D1"/>
    <w:rsid w:val="00122C66"/>
    <w:rsid w:val="00127224"/>
    <w:rsid w:val="00132C88"/>
    <w:rsid w:val="001347B7"/>
    <w:rsid w:val="001370E3"/>
    <w:rsid w:val="0013713B"/>
    <w:rsid w:val="00143BAC"/>
    <w:rsid w:val="00143DBB"/>
    <w:rsid w:val="00147053"/>
    <w:rsid w:val="00151409"/>
    <w:rsid w:val="00152E43"/>
    <w:rsid w:val="00162210"/>
    <w:rsid w:val="00164274"/>
    <w:rsid w:val="001656DB"/>
    <w:rsid w:val="00166EF5"/>
    <w:rsid w:val="0016707F"/>
    <w:rsid w:val="00167865"/>
    <w:rsid w:val="00167B9A"/>
    <w:rsid w:val="00170C23"/>
    <w:rsid w:val="001711C0"/>
    <w:rsid w:val="0017204A"/>
    <w:rsid w:val="00172793"/>
    <w:rsid w:val="0017504A"/>
    <w:rsid w:val="00176D68"/>
    <w:rsid w:val="00193C5C"/>
    <w:rsid w:val="00197531"/>
    <w:rsid w:val="001A2D16"/>
    <w:rsid w:val="001A7DBE"/>
    <w:rsid w:val="001B0D9A"/>
    <w:rsid w:val="001B5AC3"/>
    <w:rsid w:val="001B7D4C"/>
    <w:rsid w:val="001C0EBF"/>
    <w:rsid w:val="001C28A6"/>
    <w:rsid w:val="001C38BF"/>
    <w:rsid w:val="001C3BDA"/>
    <w:rsid w:val="001C6716"/>
    <w:rsid w:val="001D0EFA"/>
    <w:rsid w:val="001E0547"/>
    <w:rsid w:val="001E1E75"/>
    <w:rsid w:val="001E55D1"/>
    <w:rsid w:val="001E6789"/>
    <w:rsid w:val="001F3E2A"/>
    <w:rsid w:val="001F5FDD"/>
    <w:rsid w:val="00201516"/>
    <w:rsid w:val="0020243D"/>
    <w:rsid w:val="002034B3"/>
    <w:rsid w:val="0020473E"/>
    <w:rsid w:val="00211F29"/>
    <w:rsid w:val="0021567A"/>
    <w:rsid w:val="00217977"/>
    <w:rsid w:val="0022173D"/>
    <w:rsid w:val="002241EF"/>
    <w:rsid w:val="00224862"/>
    <w:rsid w:val="0022573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C7B20"/>
    <w:rsid w:val="002D170C"/>
    <w:rsid w:val="002D3A76"/>
    <w:rsid w:val="002D481E"/>
    <w:rsid w:val="002D543A"/>
    <w:rsid w:val="002E45FE"/>
    <w:rsid w:val="002E749D"/>
    <w:rsid w:val="002F08B6"/>
    <w:rsid w:val="002F42BF"/>
    <w:rsid w:val="002F479D"/>
    <w:rsid w:val="003021A2"/>
    <w:rsid w:val="003033F1"/>
    <w:rsid w:val="00303A45"/>
    <w:rsid w:val="003042EB"/>
    <w:rsid w:val="00305298"/>
    <w:rsid w:val="003215DD"/>
    <w:rsid w:val="0032209E"/>
    <w:rsid w:val="00332458"/>
    <w:rsid w:val="003346A4"/>
    <w:rsid w:val="0033692D"/>
    <w:rsid w:val="00336ACF"/>
    <w:rsid w:val="003406F8"/>
    <w:rsid w:val="00341854"/>
    <w:rsid w:val="003455B0"/>
    <w:rsid w:val="00357C92"/>
    <w:rsid w:val="003602F6"/>
    <w:rsid w:val="00360A0C"/>
    <w:rsid w:val="00374091"/>
    <w:rsid w:val="003744AE"/>
    <w:rsid w:val="00375F64"/>
    <w:rsid w:val="00384670"/>
    <w:rsid w:val="00384BB8"/>
    <w:rsid w:val="003855D8"/>
    <w:rsid w:val="00385B89"/>
    <w:rsid w:val="0038660B"/>
    <w:rsid w:val="0038776A"/>
    <w:rsid w:val="00391CAF"/>
    <w:rsid w:val="0039363F"/>
    <w:rsid w:val="0039591B"/>
    <w:rsid w:val="00397341"/>
    <w:rsid w:val="003A01B8"/>
    <w:rsid w:val="003A1B53"/>
    <w:rsid w:val="003A2B88"/>
    <w:rsid w:val="003A2F98"/>
    <w:rsid w:val="003A338C"/>
    <w:rsid w:val="003A53E1"/>
    <w:rsid w:val="003B12A2"/>
    <w:rsid w:val="003B6280"/>
    <w:rsid w:val="003B7656"/>
    <w:rsid w:val="003C0C4B"/>
    <w:rsid w:val="003C0E04"/>
    <w:rsid w:val="003C403D"/>
    <w:rsid w:val="003C6393"/>
    <w:rsid w:val="003D152A"/>
    <w:rsid w:val="003D1D6C"/>
    <w:rsid w:val="003E1AA5"/>
    <w:rsid w:val="003E1EAA"/>
    <w:rsid w:val="003E7A59"/>
    <w:rsid w:val="003F72A0"/>
    <w:rsid w:val="003F7E64"/>
    <w:rsid w:val="00403B88"/>
    <w:rsid w:val="00404493"/>
    <w:rsid w:val="0041248F"/>
    <w:rsid w:val="004160C8"/>
    <w:rsid w:val="00422A05"/>
    <w:rsid w:val="00423664"/>
    <w:rsid w:val="0042431F"/>
    <w:rsid w:val="004259C2"/>
    <w:rsid w:val="00431973"/>
    <w:rsid w:val="00434247"/>
    <w:rsid w:val="004357E9"/>
    <w:rsid w:val="00435C56"/>
    <w:rsid w:val="00437F13"/>
    <w:rsid w:val="00441EA4"/>
    <w:rsid w:val="00444ACA"/>
    <w:rsid w:val="00444FEA"/>
    <w:rsid w:val="004478B0"/>
    <w:rsid w:val="00450C29"/>
    <w:rsid w:val="00451ADC"/>
    <w:rsid w:val="004540A3"/>
    <w:rsid w:val="004540CD"/>
    <w:rsid w:val="00454A6B"/>
    <w:rsid w:val="00464A13"/>
    <w:rsid w:val="004668FF"/>
    <w:rsid w:val="00466FD6"/>
    <w:rsid w:val="0047194F"/>
    <w:rsid w:val="00472112"/>
    <w:rsid w:val="00472755"/>
    <w:rsid w:val="00473325"/>
    <w:rsid w:val="00483D52"/>
    <w:rsid w:val="00485D02"/>
    <w:rsid w:val="00485D9D"/>
    <w:rsid w:val="00490341"/>
    <w:rsid w:val="00490A9A"/>
    <w:rsid w:val="00492C92"/>
    <w:rsid w:val="004933EC"/>
    <w:rsid w:val="00495D1A"/>
    <w:rsid w:val="004A25AE"/>
    <w:rsid w:val="004A300D"/>
    <w:rsid w:val="004A4C04"/>
    <w:rsid w:val="004A54C4"/>
    <w:rsid w:val="004B1B41"/>
    <w:rsid w:val="004B1CFE"/>
    <w:rsid w:val="004B4A42"/>
    <w:rsid w:val="004C4866"/>
    <w:rsid w:val="004D20DD"/>
    <w:rsid w:val="004D274B"/>
    <w:rsid w:val="004D5E0E"/>
    <w:rsid w:val="004E170B"/>
    <w:rsid w:val="004E4207"/>
    <w:rsid w:val="004E5152"/>
    <w:rsid w:val="004E563C"/>
    <w:rsid w:val="004F3113"/>
    <w:rsid w:val="004F42DA"/>
    <w:rsid w:val="005024E1"/>
    <w:rsid w:val="00517C97"/>
    <w:rsid w:val="005258DE"/>
    <w:rsid w:val="005351EE"/>
    <w:rsid w:val="00535DF6"/>
    <w:rsid w:val="0054012D"/>
    <w:rsid w:val="005528A6"/>
    <w:rsid w:val="00553569"/>
    <w:rsid w:val="00553BD2"/>
    <w:rsid w:val="00555E35"/>
    <w:rsid w:val="00560B84"/>
    <w:rsid w:val="005617AE"/>
    <w:rsid w:val="0057620A"/>
    <w:rsid w:val="00585027"/>
    <w:rsid w:val="00587716"/>
    <w:rsid w:val="00591724"/>
    <w:rsid w:val="0059197A"/>
    <w:rsid w:val="00595FDD"/>
    <w:rsid w:val="0059639F"/>
    <w:rsid w:val="00596A01"/>
    <w:rsid w:val="00596DB2"/>
    <w:rsid w:val="005A31F1"/>
    <w:rsid w:val="005A589B"/>
    <w:rsid w:val="005A652A"/>
    <w:rsid w:val="005B1623"/>
    <w:rsid w:val="005B6597"/>
    <w:rsid w:val="005B76D0"/>
    <w:rsid w:val="005B7B7B"/>
    <w:rsid w:val="005C49C0"/>
    <w:rsid w:val="005C5115"/>
    <w:rsid w:val="005C5517"/>
    <w:rsid w:val="005D0E47"/>
    <w:rsid w:val="005E117E"/>
    <w:rsid w:val="005E2420"/>
    <w:rsid w:val="005E2A3D"/>
    <w:rsid w:val="005E2C48"/>
    <w:rsid w:val="005E77DC"/>
    <w:rsid w:val="005F09CB"/>
    <w:rsid w:val="005F1497"/>
    <w:rsid w:val="005F25EE"/>
    <w:rsid w:val="005F3965"/>
    <w:rsid w:val="005F4F7A"/>
    <w:rsid w:val="006017D7"/>
    <w:rsid w:val="0060359F"/>
    <w:rsid w:val="006039FE"/>
    <w:rsid w:val="00603EF7"/>
    <w:rsid w:val="006102D3"/>
    <w:rsid w:val="006105A0"/>
    <w:rsid w:val="00612E0D"/>
    <w:rsid w:val="00615565"/>
    <w:rsid w:val="006159E0"/>
    <w:rsid w:val="0061677C"/>
    <w:rsid w:val="00621AF5"/>
    <w:rsid w:val="00622F50"/>
    <w:rsid w:val="00633065"/>
    <w:rsid w:val="00636BDF"/>
    <w:rsid w:val="0064292A"/>
    <w:rsid w:val="006470FE"/>
    <w:rsid w:val="00650A71"/>
    <w:rsid w:val="00654290"/>
    <w:rsid w:val="006570BC"/>
    <w:rsid w:val="00662506"/>
    <w:rsid w:val="0066299F"/>
    <w:rsid w:val="00662F0A"/>
    <w:rsid w:val="006639AD"/>
    <w:rsid w:val="006651F5"/>
    <w:rsid w:val="0066794B"/>
    <w:rsid w:val="00672B9B"/>
    <w:rsid w:val="00676F02"/>
    <w:rsid w:val="00681AB8"/>
    <w:rsid w:val="0068771C"/>
    <w:rsid w:val="00687DD6"/>
    <w:rsid w:val="00692AD3"/>
    <w:rsid w:val="006964B5"/>
    <w:rsid w:val="006A105D"/>
    <w:rsid w:val="006A534D"/>
    <w:rsid w:val="006B100D"/>
    <w:rsid w:val="006B4C30"/>
    <w:rsid w:val="006C2E8A"/>
    <w:rsid w:val="006C376D"/>
    <w:rsid w:val="006D13DF"/>
    <w:rsid w:val="006D3B00"/>
    <w:rsid w:val="006D5309"/>
    <w:rsid w:val="006D7DB2"/>
    <w:rsid w:val="006E3070"/>
    <w:rsid w:val="006E6D50"/>
    <w:rsid w:val="006E72CB"/>
    <w:rsid w:val="006F1107"/>
    <w:rsid w:val="006F3A4D"/>
    <w:rsid w:val="006F3BE8"/>
    <w:rsid w:val="006F6472"/>
    <w:rsid w:val="00701F55"/>
    <w:rsid w:val="007028F4"/>
    <w:rsid w:val="007035E0"/>
    <w:rsid w:val="00704521"/>
    <w:rsid w:val="00706EA0"/>
    <w:rsid w:val="007072EB"/>
    <w:rsid w:val="0071409A"/>
    <w:rsid w:val="007154AA"/>
    <w:rsid w:val="00721484"/>
    <w:rsid w:val="007271CB"/>
    <w:rsid w:val="0073249A"/>
    <w:rsid w:val="00734222"/>
    <w:rsid w:val="00735FE0"/>
    <w:rsid w:val="00736E45"/>
    <w:rsid w:val="00741F03"/>
    <w:rsid w:val="00743CE0"/>
    <w:rsid w:val="00745A19"/>
    <w:rsid w:val="00745F27"/>
    <w:rsid w:val="007467E4"/>
    <w:rsid w:val="0075215A"/>
    <w:rsid w:val="00752A91"/>
    <w:rsid w:val="0075420D"/>
    <w:rsid w:val="007636DB"/>
    <w:rsid w:val="00765020"/>
    <w:rsid w:val="00766674"/>
    <w:rsid w:val="007717F6"/>
    <w:rsid w:val="007726C7"/>
    <w:rsid w:val="00775D84"/>
    <w:rsid w:val="007805C5"/>
    <w:rsid w:val="00783102"/>
    <w:rsid w:val="00785B05"/>
    <w:rsid w:val="00791658"/>
    <w:rsid w:val="007972AD"/>
    <w:rsid w:val="007A38A3"/>
    <w:rsid w:val="007A5F84"/>
    <w:rsid w:val="007B0089"/>
    <w:rsid w:val="007B1473"/>
    <w:rsid w:val="007B4837"/>
    <w:rsid w:val="007B5AE9"/>
    <w:rsid w:val="007B7875"/>
    <w:rsid w:val="007B7FB8"/>
    <w:rsid w:val="007C074A"/>
    <w:rsid w:val="007C26C6"/>
    <w:rsid w:val="007C31E8"/>
    <w:rsid w:val="007C475C"/>
    <w:rsid w:val="007C6863"/>
    <w:rsid w:val="007C7DCC"/>
    <w:rsid w:val="007D21B3"/>
    <w:rsid w:val="007D2BF7"/>
    <w:rsid w:val="007D4FDA"/>
    <w:rsid w:val="007D59AE"/>
    <w:rsid w:val="007D6179"/>
    <w:rsid w:val="007E1B5E"/>
    <w:rsid w:val="007E4FD6"/>
    <w:rsid w:val="007F05DA"/>
    <w:rsid w:val="007F19FD"/>
    <w:rsid w:val="007F7062"/>
    <w:rsid w:val="0080064A"/>
    <w:rsid w:val="00805FB2"/>
    <w:rsid w:val="00813959"/>
    <w:rsid w:val="008146C8"/>
    <w:rsid w:val="008172A0"/>
    <w:rsid w:val="00820740"/>
    <w:rsid w:val="00827E46"/>
    <w:rsid w:val="00841751"/>
    <w:rsid w:val="00854779"/>
    <w:rsid w:val="00854EC6"/>
    <w:rsid w:val="00855A5A"/>
    <w:rsid w:val="00867656"/>
    <w:rsid w:val="008706BF"/>
    <w:rsid w:val="00871214"/>
    <w:rsid w:val="00873122"/>
    <w:rsid w:val="008746E3"/>
    <w:rsid w:val="0088061E"/>
    <w:rsid w:val="008814ED"/>
    <w:rsid w:val="00885CD1"/>
    <w:rsid w:val="00885E01"/>
    <w:rsid w:val="008915EB"/>
    <w:rsid w:val="008947F4"/>
    <w:rsid w:val="00897F80"/>
    <w:rsid w:val="008A0CD3"/>
    <w:rsid w:val="008A4E8A"/>
    <w:rsid w:val="008A7F35"/>
    <w:rsid w:val="008B0CAF"/>
    <w:rsid w:val="008B5086"/>
    <w:rsid w:val="008C326D"/>
    <w:rsid w:val="008D0224"/>
    <w:rsid w:val="008D2B66"/>
    <w:rsid w:val="008D3B53"/>
    <w:rsid w:val="008D4CAE"/>
    <w:rsid w:val="008D585A"/>
    <w:rsid w:val="008E4957"/>
    <w:rsid w:val="008E5F5E"/>
    <w:rsid w:val="008E684E"/>
    <w:rsid w:val="008F1B72"/>
    <w:rsid w:val="008F36DB"/>
    <w:rsid w:val="00903852"/>
    <w:rsid w:val="00906C49"/>
    <w:rsid w:val="00911CA1"/>
    <w:rsid w:val="00925917"/>
    <w:rsid w:val="00927E95"/>
    <w:rsid w:val="00930B8D"/>
    <w:rsid w:val="00932E23"/>
    <w:rsid w:val="00933F91"/>
    <w:rsid w:val="00936A79"/>
    <w:rsid w:val="00940316"/>
    <w:rsid w:val="009410CB"/>
    <w:rsid w:val="0094252D"/>
    <w:rsid w:val="00944CF8"/>
    <w:rsid w:val="00953708"/>
    <w:rsid w:val="00953B7B"/>
    <w:rsid w:val="00960F8F"/>
    <w:rsid w:val="00965618"/>
    <w:rsid w:val="00967759"/>
    <w:rsid w:val="00971254"/>
    <w:rsid w:val="009741CA"/>
    <w:rsid w:val="00975123"/>
    <w:rsid w:val="00975A43"/>
    <w:rsid w:val="00990718"/>
    <w:rsid w:val="00991476"/>
    <w:rsid w:val="00993C2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27F"/>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309"/>
    <w:rsid w:val="00A357F1"/>
    <w:rsid w:val="00A363EE"/>
    <w:rsid w:val="00A36C27"/>
    <w:rsid w:val="00A36FC0"/>
    <w:rsid w:val="00A37740"/>
    <w:rsid w:val="00A42644"/>
    <w:rsid w:val="00A6019A"/>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D2805"/>
    <w:rsid w:val="00AE1CB0"/>
    <w:rsid w:val="00AE4383"/>
    <w:rsid w:val="00AE4F84"/>
    <w:rsid w:val="00AE597A"/>
    <w:rsid w:val="00AF3657"/>
    <w:rsid w:val="00AF7079"/>
    <w:rsid w:val="00B01365"/>
    <w:rsid w:val="00B02C0B"/>
    <w:rsid w:val="00B1063A"/>
    <w:rsid w:val="00B12542"/>
    <w:rsid w:val="00B2041C"/>
    <w:rsid w:val="00B26DE3"/>
    <w:rsid w:val="00B273EB"/>
    <w:rsid w:val="00B34890"/>
    <w:rsid w:val="00B3752E"/>
    <w:rsid w:val="00B4187F"/>
    <w:rsid w:val="00B435B5"/>
    <w:rsid w:val="00B43A8C"/>
    <w:rsid w:val="00B510F6"/>
    <w:rsid w:val="00B564B1"/>
    <w:rsid w:val="00B564B6"/>
    <w:rsid w:val="00B60332"/>
    <w:rsid w:val="00B60618"/>
    <w:rsid w:val="00B651B9"/>
    <w:rsid w:val="00B70887"/>
    <w:rsid w:val="00B71A98"/>
    <w:rsid w:val="00B801E5"/>
    <w:rsid w:val="00B82BFE"/>
    <w:rsid w:val="00B849E3"/>
    <w:rsid w:val="00B8520B"/>
    <w:rsid w:val="00B858AE"/>
    <w:rsid w:val="00B858ED"/>
    <w:rsid w:val="00B867A0"/>
    <w:rsid w:val="00B95568"/>
    <w:rsid w:val="00B955C6"/>
    <w:rsid w:val="00B967DC"/>
    <w:rsid w:val="00B971AD"/>
    <w:rsid w:val="00BA0223"/>
    <w:rsid w:val="00BA139E"/>
    <w:rsid w:val="00BA175C"/>
    <w:rsid w:val="00BA322E"/>
    <w:rsid w:val="00BA684F"/>
    <w:rsid w:val="00BB0FE8"/>
    <w:rsid w:val="00BB5233"/>
    <w:rsid w:val="00BC010F"/>
    <w:rsid w:val="00BC4E5F"/>
    <w:rsid w:val="00BC587A"/>
    <w:rsid w:val="00BD1CEC"/>
    <w:rsid w:val="00BD1E4A"/>
    <w:rsid w:val="00BD2203"/>
    <w:rsid w:val="00BD3D7A"/>
    <w:rsid w:val="00BD3F6A"/>
    <w:rsid w:val="00BE0033"/>
    <w:rsid w:val="00BE64B8"/>
    <w:rsid w:val="00BE6646"/>
    <w:rsid w:val="00BE67F2"/>
    <w:rsid w:val="00BF4440"/>
    <w:rsid w:val="00BF63C1"/>
    <w:rsid w:val="00BF68C9"/>
    <w:rsid w:val="00C077C0"/>
    <w:rsid w:val="00C10544"/>
    <w:rsid w:val="00C134A3"/>
    <w:rsid w:val="00C22363"/>
    <w:rsid w:val="00C22F7D"/>
    <w:rsid w:val="00C23AFC"/>
    <w:rsid w:val="00C23D07"/>
    <w:rsid w:val="00C23DA4"/>
    <w:rsid w:val="00C25FEB"/>
    <w:rsid w:val="00C34BFD"/>
    <w:rsid w:val="00C3673C"/>
    <w:rsid w:val="00C417D0"/>
    <w:rsid w:val="00C42950"/>
    <w:rsid w:val="00C442AE"/>
    <w:rsid w:val="00C472A2"/>
    <w:rsid w:val="00C541E5"/>
    <w:rsid w:val="00C55671"/>
    <w:rsid w:val="00C603C3"/>
    <w:rsid w:val="00C61F66"/>
    <w:rsid w:val="00C64532"/>
    <w:rsid w:val="00C678D2"/>
    <w:rsid w:val="00C7196E"/>
    <w:rsid w:val="00C76D48"/>
    <w:rsid w:val="00C84226"/>
    <w:rsid w:val="00C9572A"/>
    <w:rsid w:val="00CA3F65"/>
    <w:rsid w:val="00CB13E6"/>
    <w:rsid w:val="00CB3671"/>
    <w:rsid w:val="00CB6492"/>
    <w:rsid w:val="00CC0301"/>
    <w:rsid w:val="00CC22BE"/>
    <w:rsid w:val="00CC2E19"/>
    <w:rsid w:val="00CC3603"/>
    <w:rsid w:val="00CC45F3"/>
    <w:rsid w:val="00CD7193"/>
    <w:rsid w:val="00CE16ED"/>
    <w:rsid w:val="00CE6EF2"/>
    <w:rsid w:val="00CF1012"/>
    <w:rsid w:val="00D01DC2"/>
    <w:rsid w:val="00D03766"/>
    <w:rsid w:val="00D11758"/>
    <w:rsid w:val="00D1200F"/>
    <w:rsid w:val="00D12BA5"/>
    <w:rsid w:val="00D207FC"/>
    <w:rsid w:val="00D22092"/>
    <w:rsid w:val="00D2238A"/>
    <w:rsid w:val="00D32200"/>
    <w:rsid w:val="00D32DFB"/>
    <w:rsid w:val="00D33BD9"/>
    <w:rsid w:val="00D349AF"/>
    <w:rsid w:val="00D35DEF"/>
    <w:rsid w:val="00D44CF6"/>
    <w:rsid w:val="00D52A4A"/>
    <w:rsid w:val="00D61912"/>
    <w:rsid w:val="00D61BC0"/>
    <w:rsid w:val="00D66AF2"/>
    <w:rsid w:val="00D67195"/>
    <w:rsid w:val="00D7340F"/>
    <w:rsid w:val="00D75599"/>
    <w:rsid w:val="00D80559"/>
    <w:rsid w:val="00D824E7"/>
    <w:rsid w:val="00D841D7"/>
    <w:rsid w:val="00D8505F"/>
    <w:rsid w:val="00D863E0"/>
    <w:rsid w:val="00D866E0"/>
    <w:rsid w:val="00D867B1"/>
    <w:rsid w:val="00D86CB2"/>
    <w:rsid w:val="00D93340"/>
    <w:rsid w:val="00DA03AE"/>
    <w:rsid w:val="00DA1207"/>
    <w:rsid w:val="00DA2E1A"/>
    <w:rsid w:val="00DA3D1A"/>
    <w:rsid w:val="00DA4115"/>
    <w:rsid w:val="00DB052A"/>
    <w:rsid w:val="00DB09C5"/>
    <w:rsid w:val="00DB14E7"/>
    <w:rsid w:val="00DB2527"/>
    <w:rsid w:val="00DB2B0A"/>
    <w:rsid w:val="00DC46F6"/>
    <w:rsid w:val="00DC5F2D"/>
    <w:rsid w:val="00DC60C5"/>
    <w:rsid w:val="00DD024A"/>
    <w:rsid w:val="00DD14FB"/>
    <w:rsid w:val="00DD75D3"/>
    <w:rsid w:val="00DE2E28"/>
    <w:rsid w:val="00DE474E"/>
    <w:rsid w:val="00DE5974"/>
    <w:rsid w:val="00DF0679"/>
    <w:rsid w:val="00DF60AA"/>
    <w:rsid w:val="00E01327"/>
    <w:rsid w:val="00E10C21"/>
    <w:rsid w:val="00E12EC5"/>
    <w:rsid w:val="00E13660"/>
    <w:rsid w:val="00E22B2A"/>
    <w:rsid w:val="00E22DA1"/>
    <w:rsid w:val="00E32166"/>
    <w:rsid w:val="00E35B5D"/>
    <w:rsid w:val="00E363C9"/>
    <w:rsid w:val="00E46727"/>
    <w:rsid w:val="00E5280E"/>
    <w:rsid w:val="00E53748"/>
    <w:rsid w:val="00E54FE6"/>
    <w:rsid w:val="00E57EBE"/>
    <w:rsid w:val="00E60006"/>
    <w:rsid w:val="00E60E28"/>
    <w:rsid w:val="00E634F5"/>
    <w:rsid w:val="00E752FC"/>
    <w:rsid w:val="00E77066"/>
    <w:rsid w:val="00E770E2"/>
    <w:rsid w:val="00E7750D"/>
    <w:rsid w:val="00E87ACF"/>
    <w:rsid w:val="00E91C33"/>
    <w:rsid w:val="00EA1E82"/>
    <w:rsid w:val="00EA3D0E"/>
    <w:rsid w:val="00EA42E6"/>
    <w:rsid w:val="00EA5AE1"/>
    <w:rsid w:val="00EB3D39"/>
    <w:rsid w:val="00EB55D9"/>
    <w:rsid w:val="00EB6554"/>
    <w:rsid w:val="00EC0921"/>
    <w:rsid w:val="00EC5E5D"/>
    <w:rsid w:val="00ED3908"/>
    <w:rsid w:val="00ED705B"/>
    <w:rsid w:val="00EE192A"/>
    <w:rsid w:val="00EE349A"/>
    <w:rsid w:val="00EE6EF1"/>
    <w:rsid w:val="00EF39CA"/>
    <w:rsid w:val="00F013C0"/>
    <w:rsid w:val="00F04267"/>
    <w:rsid w:val="00F06133"/>
    <w:rsid w:val="00F10A1A"/>
    <w:rsid w:val="00F121A6"/>
    <w:rsid w:val="00F16117"/>
    <w:rsid w:val="00F17F74"/>
    <w:rsid w:val="00F2310B"/>
    <w:rsid w:val="00F26DAF"/>
    <w:rsid w:val="00F27DD3"/>
    <w:rsid w:val="00F3004F"/>
    <w:rsid w:val="00F3191C"/>
    <w:rsid w:val="00F341E8"/>
    <w:rsid w:val="00F34435"/>
    <w:rsid w:val="00F37917"/>
    <w:rsid w:val="00F467D5"/>
    <w:rsid w:val="00F46C47"/>
    <w:rsid w:val="00F47060"/>
    <w:rsid w:val="00F552DE"/>
    <w:rsid w:val="00F6037A"/>
    <w:rsid w:val="00F603DB"/>
    <w:rsid w:val="00F6501E"/>
    <w:rsid w:val="00F70835"/>
    <w:rsid w:val="00F70B3E"/>
    <w:rsid w:val="00F7288B"/>
    <w:rsid w:val="00F8061A"/>
    <w:rsid w:val="00F83A1D"/>
    <w:rsid w:val="00F87258"/>
    <w:rsid w:val="00F9178E"/>
    <w:rsid w:val="00F92338"/>
    <w:rsid w:val="00F94F2F"/>
    <w:rsid w:val="00F95DB2"/>
    <w:rsid w:val="00FA269E"/>
    <w:rsid w:val="00FB078A"/>
    <w:rsid w:val="00FB1DB9"/>
    <w:rsid w:val="00FB21E9"/>
    <w:rsid w:val="00FB5783"/>
    <w:rsid w:val="00FC04B0"/>
    <w:rsid w:val="00FC174D"/>
    <w:rsid w:val="00FC2FC0"/>
    <w:rsid w:val="00FC40D6"/>
    <w:rsid w:val="00FC58FF"/>
    <w:rsid w:val="00FD041F"/>
    <w:rsid w:val="00FD2228"/>
    <w:rsid w:val="00FE0444"/>
    <w:rsid w:val="00FE1DD5"/>
    <w:rsid w:val="00FF6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AE20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ColorfulList-Accent11">
    <w:name w:val="Colorful List - Accent 11"/>
    <w:basedOn w:val="Normal"/>
    <w:uiPriority w:val="34"/>
    <w:qFormat/>
    <w:rsid w:val="00E7750D"/>
    <w:pPr>
      <w:ind w:left="720"/>
    </w:pPr>
  </w:style>
  <w:style w:type="character" w:styleId="CommentReference">
    <w:name w:val="annotation reference"/>
    <w:rsid w:val="001F3E2A"/>
    <w:rPr>
      <w:sz w:val="18"/>
      <w:szCs w:val="18"/>
    </w:rPr>
  </w:style>
  <w:style w:type="paragraph" w:styleId="CommentText">
    <w:name w:val="annotation text"/>
    <w:basedOn w:val="Normal"/>
    <w:link w:val="CommentTextChar"/>
    <w:rsid w:val="001F3E2A"/>
    <w:rPr>
      <w:szCs w:val="24"/>
    </w:rPr>
  </w:style>
  <w:style w:type="character" w:customStyle="1" w:styleId="CommentTextChar">
    <w:name w:val="Comment Text Char"/>
    <w:link w:val="CommentText"/>
    <w:rsid w:val="001F3E2A"/>
    <w:rPr>
      <w:sz w:val="24"/>
      <w:szCs w:val="24"/>
    </w:rPr>
  </w:style>
  <w:style w:type="paragraph" w:styleId="CommentSubject">
    <w:name w:val="annotation subject"/>
    <w:basedOn w:val="CommentText"/>
    <w:next w:val="CommentText"/>
    <w:link w:val="CommentSubjectChar"/>
    <w:rsid w:val="001F3E2A"/>
    <w:rPr>
      <w:b/>
      <w:bCs/>
      <w:sz w:val="20"/>
      <w:szCs w:val="20"/>
    </w:rPr>
  </w:style>
  <w:style w:type="character" w:customStyle="1" w:styleId="CommentSubjectChar">
    <w:name w:val="Comment Subject Char"/>
    <w:link w:val="CommentSubject"/>
    <w:rsid w:val="001F3E2A"/>
    <w:rPr>
      <w:b/>
      <w:bCs/>
      <w:sz w:val="24"/>
      <w:szCs w:val="24"/>
    </w:rPr>
  </w:style>
  <w:style w:type="character" w:customStyle="1" w:styleId="FootnoteTextChar">
    <w:name w:val="Footnote Text Char"/>
    <w:link w:val="FootnoteText"/>
    <w:semiHidden/>
    <w:rsid w:val="00F17F74"/>
  </w:style>
  <w:style w:type="paragraph" w:styleId="ListParagraph">
    <w:name w:val="List Paragraph"/>
    <w:basedOn w:val="Normal"/>
    <w:uiPriority w:val="72"/>
    <w:qFormat/>
    <w:rsid w:val="00B3752E"/>
    <w:pPr>
      <w:ind w:left="720"/>
      <w:contextualSpacing/>
    </w:pPr>
  </w:style>
  <w:style w:type="paragraph" w:styleId="Revision">
    <w:name w:val="Revision"/>
    <w:hidden/>
    <w:uiPriority w:val="71"/>
    <w:rsid w:val="004A300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85147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45780-A8A2-48E6-AB50-CB8B9A55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2017-10-31T17:40:00Z</dcterms:created>
  <dcterms:modified xsi:type="dcterms:W3CDTF">2017-10-31T18:32:00Z</dcterms:modified>
</cp:coreProperties>
</file>